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909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80"/>
        <w:gridCol w:w="22"/>
        <w:gridCol w:w="4691"/>
        <w:gridCol w:w="1260"/>
        <w:gridCol w:w="203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102" w:type="dxa"/>
            <w:gridSpan w:val="2"/>
            <w:vAlign w:val="center"/>
          </w:tcPr>
          <w:p>
            <w:pPr>
              <w:jc w:val="center"/>
              <w:rPr>
                <w:rFonts w:hint="eastAsia"/>
                <w:color w:val="000000"/>
              </w:rPr>
            </w:pPr>
            <w:r>
              <w:rPr>
                <w:rFonts w:hint="eastAsia"/>
                <w:color w:val="000000"/>
              </w:rPr>
              <w:t>提名单位</w:t>
            </w:r>
          </w:p>
        </w:tc>
        <w:tc>
          <w:tcPr>
            <w:tcW w:w="7989" w:type="dxa"/>
            <w:gridSpan w:val="3"/>
            <w:vAlign w:val="center"/>
          </w:tcPr>
          <w:p>
            <w:pPr>
              <w:jc w:val="center"/>
              <w:rPr>
                <w:rFonts w:hint="default"/>
                <w:color w:val="000000"/>
                <w:lang w:val="en-US"/>
              </w:rPr>
            </w:pPr>
            <w:r>
              <w:rPr>
                <w:rFonts w:hint="default"/>
                <w:color w:val="000000"/>
                <w:lang w:val="en-US"/>
              </w:rPr>
              <w:t>赤峰市科学技术局</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102" w:type="dxa"/>
            <w:gridSpan w:val="2"/>
            <w:vAlign w:val="center"/>
          </w:tcPr>
          <w:p>
            <w:pPr>
              <w:jc w:val="center"/>
              <w:rPr>
                <w:color w:val="000000"/>
              </w:rPr>
            </w:pPr>
            <w:r>
              <w:rPr>
                <w:rFonts w:hint="eastAsia"/>
                <w:color w:val="000000"/>
              </w:rPr>
              <w:t>联系人</w:t>
            </w:r>
          </w:p>
        </w:tc>
        <w:tc>
          <w:tcPr>
            <w:tcW w:w="4691" w:type="dxa"/>
            <w:vAlign w:val="center"/>
          </w:tcPr>
          <w:p>
            <w:pPr>
              <w:jc w:val="center"/>
              <w:rPr>
                <w:rFonts w:hint="default"/>
                <w:color w:val="000000"/>
                <w:lang w:val="en-US"/>
              </w:rPr>
            </w:pPr>
            <w:r>
              <w:rPr>
                <w:rFonts w:hint="default"/>
                <w:color w:val="000000"/>
                <w:lang w:val="en-US"/>
              </w:rPr>
              <w:t>隋礼江</w:t>
            </w:r>
          </w:p>
        </w:tc>
        <w:tc>
          <w:tcPr>
            <w:tcW w:w="1260" w:type="dxa"/>
            <w:vAlign w:val="center"/>
          </w:tcPr>
          <w:p>
            <w:pPr>
              <w:jc w:val="center"/>
              <w:rPr>
                <w:color w:val="000000"/>
              </w:rPr>
            </w:pPr>
            <w:r>
              <w:rPr>
                <w:rFonts w:hint="eastAsia"/>
                <w:color w:val="000000"/>
              </w:rPr>
              <w:t>联系电话</w:t>
            </w:r>
          </w:p>
        </w:tc>
        <w:tc>
          <w:tcPr>
            <w:tcW w:w="2038" w:type="dxa"/>
            <w:vAlign w:val="center"/>
          </w:tcPr>
          <w:p>
            <w:pPr>
              <w:jc w:val="center"/>
              <w:rPr>
                <w:rFonts w:hint="default"/>
                <w:color w:val="000000"/>
                <w:lang w:val="en-US"/>
              </w:rPr>
            </w:pPr>
            <w:r>
              <w:rPr>
                <w:rFonts w:hint="default"/>
                <w:color w:val="000000"/>
                <w:lang w:val="en-US"/>
              </w:rPr>
              <w:t>0476-2788837</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102" w:type="dxa"/>
            <w:gridSpan w:val="2"/>
            <w:vAlign w:val="center"/>
          </w:tcPr>
          <w:p>
            <w:pPr>
              <w:jc w:val="center"/>
              <w:rPr>
                <w:color w:val="000000"/>
              </w:rPr>
            </w:pPr>
            <w:r>
              <w:rPr>
                <w:rFonts w:hint="eastAsia"/>
                <w:color w:val="000000"/>
              </w:rPr>
              <w:t>电子邮箱</w:t>
            </w:r>
          </w:p>
        </w:tc>
        <w:tc>
          <w:tcPr>
            <w:tcW w:w="4691" w:type="dxa"/>
            <w:vAlign w:val="center"/>
          </w:tcPr>
          <w:p>
            <w:pPr>
              <w:jc w:val="center"/>
              <w:rPr>
                <w:rFonts w:hint="default"/>
                <w:color w:val="000000"/>
                <w:lang w:val="en-US"/>
              </w:rPr>
            </w:pPr>
            <w:r>
              <w:rPr>
                <w:rFonts w:hint="default"/>
                <w:color w:val="000000"/>
                <w:lang w:val="en-US"/>
              </w:rPr>
              <w:t>cfcgzx@163.com</w:t>
            </w:r>
          </w:p>
        </w:tc>
        <w:tc>
          <w:tcPr>
            <w:tcW w:w="1260" w:type="dxa"/>
            <w:vAlign w:val="center"/>
          </w:tcPr>
          <w:p>
            <w:pPr>
              <w:jc w:val="center"/>
              <w:rPr>
                <w:color w:val="000000"/>
              </w:rPr>
            </w:pPr>
            <w:r>
              <w:rPr>
                <w:rFonts w:hint="eastAsia"/>
                <w:color w:val="000000"/>
              </w:rPr>
              <w:t>传真</w:t>
            </w:r>
          </w:p>
        </w:tc>
        <w:tc>
          <w:tcPr>
            <w:tcW w:w="2038" w:type="dxa"/>
            <w:vAlign w:val="center"/>
          </w:tcPr>
          <w:p>
            <w:pPr>
              <w:jc w:val="center"/>
              <w:rPr>
                <w:rFonts w:hint="default"/>
                <w:color w:val="000000"/>
                <w:lang w:val="en-US"/>
              </w:rPr>
            </w:pPr>
            <w:r>
              <w:rPr>
                <w:rFonts w:hint="default"/>
                <w:color w:val="000000"/>
                <w:lang w:val="en-US"/>
              </w:rPr>
              <w:t>0476-2788852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49" w:hRule="atLeast"/>
          <w:jc w:val="center"/>
        </w:trPr>
        <w:tc>
          <w:tcPr>
            <w:tcW w:w="9091" w:type="dxa"/>
            <w:gridSpan w:val="5"/>
          </w:tcPr>
          <w:p>
            <w:pPr>
              <w:rPr>
                <w:rFonts w:ascii="宋体" w:hAnsi="宋体"/>
              </w:rPr>
            </w:pPr>
            <w:r>
              <w:rPr>
                <w:rFonts w:hint="eastAsia"/>
                <w:color w:val="000000"/>
                <w:szCs w:val="21"/>
              </w:rPr>
              <w:t>提名意见：</w:t>
            </w:r>
            <w:r>
              <w:rPr>
                <w:rFonts w:ascii="宋体" w:hAnsi="宋体"/>
              </w:rPr>
              <w:t xml:space="preserve"> </w:t>
            </w:r>
          </w:p>
          <w:p>
            <w:pPr>
              <w:ind w:firstLine="420" w:firstLineChars="200"/>
              <w:rPr>
                <w:rFonts w:hint="eastAsia" w:ascii="宋体" w:hAnsi="宋体"/>
              </w:rPr>
            </w:pPr>
            <w:r>
              <w:rPr>
                <w:rFonts w:hint="eastAsia" w:ascii="宋体" w:hAnsi="宋体"/>
              </w:rPr>
              <w:t>项目以提高耐密性、抗病性、青贮品质为目标，针对Reid、旅系、P群，创制了“儿”系列核心青贮玉米自交系28个，构建了适配北方生态区的青贮专用玉米种质群体;利用核心自交系杂交组配，选育并审定了“金岭青贮”系列玉米新品种12个，其中主导品种3个;制定内蒙古自治区地方标准3个，取得植物新品种权1个、实用新型专利4件，出版论著1部、发表论文1篇;构建“龙头企业+推广机构+新型经营主体(农业专业合作社、家庭农场、种植大户)+农户”推广技术模式;2023一2025年，累计销售金岭青贮系列玉米种子534.37万公斤，销售额12180.17万元;“金岭青贮’系列玉米品种累计推广318.0万亩，增产青贮玉米92951.40万公斤，新增纯收益47626.54万元，实现总经济效益29881.72万元。该成果为内蒙古及周边省区提供了优异的系列青贮玉米品种，技术成熟度9级，技术创新度3级，技术先进度5级，经济、社会效益显著，</w:t>
            </w:r>
            <w:r>
              <w:rPr>
                <w:rFonts w:hint="eastAsia" w:ascii="宋体" w:hAnsi="宋体"/>
                <w:lang w:eastAsia="zh-CN"/>
              </w:rPr>
              <w:t>经成果评价，</w:t>
            </w:r>
            <w:r>
              <w:rPr>
                <w:rFonts w:hint="eastAsia" w:ascii="宋体" w:hAnsi="宋体"/>
              </w:rPr>
              <w:t>整体水平达到国内领先。</w:t>
            </w:r>
          </w:p>
          <w:p>
            <w:pPr>
              <w:rPr>
                <w:rFonts w:hint="eastAsia" w:ascii="宋体" w:hAnsi="宋体"/>
              </w:rPr>
            </w:pPr>
          </w:p>
          <w:p>
            <w:pPr>
              <w:ind w:firstLine="420" w:firstLineChars="200"/>
              <w:rPr>
                <w:rFonts w:hint="eastAsia" w:ascii="宋体" w:hAnsi="宋体"/>
              </w:rPr>
            </w:pPr>
            <w:r>
              <w:rPr>
                <w:rFonts w:hint="eastAsia" w:ascii="宋体" w:hAnsi="宋体"/>
              </w:rPr>
              <w:t>提名该项目为内蒙古自治区科学技术进步奖一</w:t>
            </w:r>
            <w:r>
              <w:rPr>
                <w:rFonts w:hint="eastAsia" w:ascii="宋体" w:hAnsi="宋体"/>
                <w:lang w:eastAsia="zh-CN"/>
              </w:rPr>
              <w:t>等奖</w:t>
            </w:r>
            <w:bookmarkStart w:id="0" w:name="_GoBack"/>
            <w:bookmarkEnd w:id="0"/>
            <w:r>
              <w:rPr>
                <w:rFonts w:hint="eastAsia" w:ascii="宋体" w:hAnsi="宋体"/>
              </w:rPr>
              <w:t>或二等奖。</w:t>
            </w:r>
          </w:p>
          <w:p>
            <w:pPr>
              <w:ind w:firstLine="420" w:firstLineChars="200"/>
              <w:rPr>
                <w:rFonts w:ascii="宋体" w:hAnsi="宋体"/>
              </w:rPr>
            </w:pPr>
            <w:r>
              <w:rPr>
                <w:rFonts w:hint="eastAsia" w:ascii="宋体" w:hAnsi="宋体"/>
              </w:rPr>
              <w:t>该项目已征求了李少昆（中国农业科学院作物科学研究所</w:t>
            </w:r>
            <w:r>
              <w:rPr>
                <w:rFonts w:hint="eastAsia" w:ascii="宋体" w:hAnsi="宋体"/>
                <w:lang w:eastAsia="zh-CN"/>
              </w:rPr>
              <w:t>、</w:t>
            </w:r>
            <w:r>
              <w:rPr>
                <w:rFonts w:hint="eastAsia" w:ascii="宋体" w:hAnsi="宋体"/>
              </w:rPr>
              <w:t>农学专业）、赵久然（北京市农林科学院玉米研究所</w:t>
            </w:r>
            <w:r>
              <w:rPr>
                <w:rFonts w:hint="eastAsia" w:ascii="宋体" w:hAnsi="宋体"/>
                <w:lang w:eastAsia="zh-CN"/>
              </w:rPr>
              <w:t>、</w:t>
            </w:r>
            <w:r>
              <w:rPr>
                <w:rFonts w:hint="eastAsia" w:ascii="宋体" w:hAnsi="宋体"/>
              </w:rPr>
              <w:t>玉米遗产育种）、路明（吉林省农业科学院（中国农业科技东北创新中心）</w:t>
            </w:r>
            <w:r>
              <w:rPr>
                <w:rFonts w:hint="eastAsia" w:ascii="宋体" w:hAnsi="宋体"/>
                <w:lang w:eastAsia="zh-CN"/>
              </w:rPr>
              <w:t>、</w:t>
            </w:r>
            <w:r>
              <w:rPr>
                <w:rFonts w:hint="eastAsia" w:ascii="宋体" w:hAnsi="宋体"/>
              </w:rPr>
              <w:t>作物遗传育种）等3名专家意见。</w:t>
            </w:r>
          </w:p>
          <w:p>
            <w:pPr>
              <w:ind w:firstLine="420" w:firstLineChars="200"/>
              <w:rPr>
                <w:rFonts w:ascii="宋体" w:hAnsi="宋体"/>
              </w:rPr>
            </w:pPr>
            <w:r>
              <w:rPr>
                <w:rFonts w:hint="eastAsia" w:ascii="宋体" w:hAnsi="宋体"/>
              </w:rPr>
              <w:t>本单位已于</w:t>
            </w:r>
            <w:r>
              <w:rPr>
                <w:rFonts w:hint="eastAsia" w:ascii="宋体" w:hAnsi="宋体"/>
                <w:lang w:val="en-US" w:eastAsia="zh-CN"/>
              </w:rPr>
              <w:t>2026</w:t>
            </w:r>
            <w:r>
              <w:rPr>
                <w:rFonts w:hint="eastAsia" w:ascii="宋体" w:hAnsi="宋体"/>
              </w:rPr>
              <w:t>年</w:t>
            </w:r>
            <w:r>
              <w:rPr>
                <w:rFonts w:hint="eastAsia" w:ascii="宋体" w:hAnsi="宋体"/>
                <w:lang w:val="en-US" w:eastAsia="zh-CN"/>
              </w:rPr>
              <w:t>9</w:t>
            </w:r>
            <w:r>
              <w:rPr>
                <w:rFonts w:hint="eastAsia" w:ascii="宋体" w:hAnsi="宋体"/>
              </w:rPr>
              <w:t>月</w:t>
            </w:r>
            <w:r>
              <w:rPr>
                <w:rFonts w:hint="eastAsia" w:ascii="宋体" w:hAnsi="宋体"/>
                <w:lang w:val="en-US" w:eastAsia="zh-CN"/>
              </w:rPr>
              <w:t>4</w:t>
            </w:r>
            <w:r>
              <w:rPr>
                <w:rFonts w:hint="eastAsia" w:ascii="宋体" w:hAnsi="宋体"/>
              </w:rPr>
              <w:t>日通过</w:t>
            </w:r>
            <w:r>
              <w:rPr>
                <w:rFonts w:hint="eastAsia" w:ascii="宋体" w:hAnsi="宋体"/>
                <w:lang w:eastAsia="zh-CN"/>
              </w:rPr>
              <w:t>赤峰市科学技术局官网</w:t>
            </w:r>
            <w:r>
              <w:rPr>
                <w:rFonts w:hint="eastAsia" w:ascii="宋体" w:hAnsi="宋体"/>
              </w:rPr>
              <w:t>方式对该项目的有关内容进行了公示。</w:t>
            </w:r>
          </w:p>
          <w:p>
            <w:pPr>
              <w:ind w:firstLine="630" w:firstLineChars="300"/>
              <w:jc w:val="left"/>
              <w:rPr>
                <w:rFonts w:hint="eastAsia"/>
                <w:kern w:val="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38" w:hRule="atLeast"/>
          <w:jc w:val="center"/>
        </w:trPr>
        <w:tc>
          <w:tcPr>
            <w:tcW w:w="1080" w:type="dxa"/>
            <w:vAlign w:val="center"/>
          </w:tcPr>
          <w:p>
            <w:pPr>
              <w:jc w:val="center"/>
              <w:rPr>
                <w:color w:val="000000"/>
                <w:szCs w:val="20"/>
              </w:rPr>
            </w:pPr>
            <w:r>
              <w:rPr>
                <w:rFonts w:hint="eastAsia"/>
                <w:color w:val="000000"/>
                <w:szCs w:val="20"/>
              </w:rPr>
              <w:t>声</w:t>
            </w:r>
          </w:p>
          <w:p>
            <w:pPr>
              <w:jc w:val="center"/>
              <w:rPr>
                <w:color w:val="000000"/>
              </w:rPr>
            </w:pPr>
            <w:r>
              <w:rPr>
                <w:rFonts w:hint="eastAsia"/>
                <w:color w:val="000000"/>
              </w:rPr>
              <w:t>明</w:t>
            </w:r>
          </w:p>
        </w:tc>
        <w:tc>
          <w:tcPr>
            <w:tcW w:w="8011" w:type="dxa"/>
            <w:gridSpan w:val="4"/>
          </w:tcPr>
          <w:p>
            <w:pPr>
              <w:spacing w:line="400" w:lineRule="exact"/>
              <w:ind w:firstLine="420" w:firstLineChars="200"/>
              <w:rPr>
                <w:color w:val="000000"/>
              </w:rPr>
            </w:pPr>
            <w:r>
              <w:rPr>
                <w:rFonts w:hint="eastAsia"/>
                <w:color w:val="000000"/>
              </w:rPr>
              <w:t>本单位遵守《内蒙古自治区科学技术奖励办法》及其实施细则的有关规定和内蒙古自治区科学技术奖提名工作的具体要求，对提名书内容及全部附件材料进行了严格审查，确认该项目符合内蒙古自治区科学技术奖提名资格条件。</w:t>
            </w:r>
          </w:p>
          <w:p>
            <w:pPr>
              <w:spacing w:line="400" w:lineRule="exact"/>
              <w:ind w:firstLine="420" w:firstLineChars="200"/>
              <w:rPr>
                <w:color w:val="000000"/>
              </w:rPr>
            </w:pPr>
            <w:r>
              <w:rPr>
                <w:rFonts w:hint="eastAsia"/>
                <w:color w:val="000000"/>
              </w:rPr>
              <w:t>本单位承诺，如有材料虚假、科研失信、违规违纪等行为，愿意承担相应责任。如产生争议，将负责核实查证并出具调查核实意见。</w:t>
            </w:r>
          </w:p>
          <w:p>
            <w:pPr>
              <w:rPr>
                <w:rFonts w:ascii="仿宋_GB2312" w:hAnsi="仿宋_GB2312" w:cs="Times New Roman"/>
                <w:color w:val="000000"/>
                <w:szCs w:val="21"/>
              </w:rPr>
            </w:pPr>
          </w:p>
          <w:p>
            <w:pPr>
              <w:rPr>
                <w:rFonts w:ascii="仿宋_GB2312" w:hAnsi="仿宋_GB2312" w:cs="Times New Roman"/>
                <w:color w:val="000000"/>
                <w:szCs w:val="21"/>
              </w:rPr>
            </w:pPr>
          </w:p>
          <w:p>
            <w:pPr>
              <w:rPr>
                <w:rFonts w:ascii="仿宋_GB2312" w:hAnsi="仿宋_GB2312" w:cs="Times New Roman"/>
                <w:color w:val="000000"/>
                <w:szCs w:val="21"/>
              </w:rPr>
            </w:pPr>
          </w:p>
          <w:p>
            <w:pPr>
              <w:rPr>
                <w:rFonts w:ascii="仿宋_GB2312" w:hAnsi="仿宋_GB2312" w:cs="Times New Roman"/>
                <w:color w:val="000000"/>
                <w:szCs w:val="21"/>
              </w:rPr>
            </w:pPr>
            <w:r>
              <w:rPr>
                <w:rFonts w:hint="eastAsia" w:ascii="仿宋_GB2312" w:hAnsi="仿宋_GB2312" w:cs="Times New Roman"/>
                <w:color w:val="000000"/>
                <w:szCs w:val="21"/>
              </w:rPr>
              <w:t xml:space="preserve">                                        提名单位公章</w:t>
            </w:r>
          </w:p>
          <w:p>
            <w:pPr>
              <w:rPr>
                <w:rFonts w:ascii="仿宋_GB2312" w:hAnsi="仿宋_GB2312" w:cs="Times New Roman"/>
                <w:color w:val="000000"/>
                <w:szCs w:val="21"/>
              </w:rPr>
            </w:pPr>
          </w:p>
          <w:p>
            <w:pPr>
              <w:rPr>
                <w:color w:val="000000"/>
              </w:rPr>
            </w:pPr>
            <w:r>
              <w:rPr>
                <w:rFonts w:hint="eastAsia" w:ascii="仿宋_GB2312" w:hAnsi="仿宋_GB2312" w:cs="Times New Roman"/>
                <w:color w:val="000000"/>
                <w:szCs w:val="21"/>
              </w:rPr>
              <w:t xml:space="preserve">                                                        年   月   日</w:t>
            </w:r>
          </w:p>
        </w:tc>
      </w:tr>
    </w:tbl>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swiss"/>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00"/>
    <w:family w:val="auto"/>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hyphenationZone w:val="36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JmOGViNWYxZDNlZTU2NjE4MzVhN2I1MzI5ZjM3NDgifQ=="/>
    <w:docVar w:name="KSO_WPS_MARK_KEY" w:val="528f0a4b-dcd3-40c0-9cc4-db27954ca8d5"/>
  </w:docVars>
  <w:rsids>
    <w:rsidRoot w:val="00000000"/>
    <w:rsid w:val="02286B1D"/>
    <w:rsid w:val="077C4233"/>
    <w:rsid w:val="0EAA9832"/>
    <w:rsid w:val="0FFF0113"/>
    <w:rsid w:val="12BF0DF0"/>
    <w:rsid w:val="1DEE2B33"/>
    <w:rsid w:val="21845481"/>
    <w:rsid w:val="2D5C29FD"/>
    <w:rsid w:val="30A40444"/>
    <w:rsid w:val="34E708E9"/>
    <w:rsid w:val="358E5CA2"/>
    <w:rsid w:val="37F5E5DA"/>
    <w:rsid w:val="3ABCE902"/>
    <w:rsid w:val="4A4C5726"/>
    <w:rsid w:val="4D8D56BD"/>
    <w:rsid w:val="5F777D79"/>
    <w:rsid w:val="69D924A6"/>
    <w:rsid w:val="6A9E7C87"/>
    <w:rsid w:val="70DF2348"/>
    <w:rsid w:val="75741164"/>
    <w:rsid w:val="78A43B93"/>
    <w:rsid w:val="7DBF35F9"/>
    <w:rsid w:val="8F7D243E"/>
    <w:rsid w:val="A7FD8B3A"/>
    <w:rsid w:val="AF3F22FD"/>
    <w:rsid w:val="B96F60C7"/>
    <w:rsid w:val="DFFFA85C"/>
    <w:rsid w:val="EFFAC83B"/>
    <w:rsid w:val="FBED5C1C"/>
    <w:rsid w:val="FCFFAA7B"/>
    <w:rsid w:val="FEF6F4B4"/>
    <w:rsid w:val="FFBA5F21"/>
    <w:rsid w:val="FFDEFFE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pPr>
      <w:spacing w:line="360" w:lineRule="auto"/>
      <w:ind w:firstLine="480" w:firstLineChars="200"/>
    </w:pPr>
    <w:rPr>
      <w:rFonts w:ascii="仿宋_GB2312" w:hAnsi="Times New Roman" w:eastAsia="宋体" w:cs="Times New Roman"/>
      <w:sz w:val="24"/>
      <w:szCs w:val="20"/>
    </w:rPr>
  </w:style>
  <w:style w:type="paragraph" w:styleId="3">
    <w:name w:val="footer"/>
    <w:basedOn w:val="1"/>
    <w:unhideWhenUsed/>
    <w:qFormat/>
    <w:uiPriority w:val="0"/>
    <w:pPr>
      <w:tabs>
        <w:tab w:val="center" w:pos="4153"/>
        <w:tab w:val="right" w:pos="8306"/>
      </w:tabs>
      <w:snapToGrid w:val="0"/>
      <w:jc w:val="left"/>
    </w:pPr>
    <w:rPr>
      <w:sz w:val="18"/>
      <w:szCs w:val="18"/>
    </w:rPr>
  </w:style>
  <w:style w:type="paragraph" w:styleId="4">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index 1"/>
    <w:basedOn w:val="1"/>
    <w:next w:val="1"/>
    <w:semiHidden/>
    <w:qFormat/>
    <w:uiPriority w:val="0"/>
    <w:pPr>
      <w:widowControl/>
      <w:snapToGrid w:val="0"/>
    </w:pPr>
  </w:style>
  <w:style w:type="paragraph" w:customStyle="1" w:styleId="8">
    <w:name w:val="_Style 8"/>
    <w:basedOn w:val="1"/>
    <w:next w:val="1"/>
    <w:qFormat/>
    <w:uiPriority w:val="0"/>
    <w:pPr>
      <w:spacing w:line="360" w:lineRule="auto"/>
      <w:ind w:firstLine="480" w:firstLineChars="200"/>
    </w:pPr>
    <w:rPr>
      <w:rFonts w:ascii="仿宋_GB2312"/>
      <w:sz w:val="24"/>
    </w:rPr>
  </w:style>
  <w:style w:type="paragraph" w:customStyle="1" w:styleId="9">
    <w:name w:val="表格文字"/>
    <w:basedOn w:val="2"/>
    <w:qFormat/>
    <w:uiPriority w:val="0"/>
    <w:pPr>
      <w:spacing w:line="390" w:lineRule="exact"/>
      <w:ind w:firstLine="0" w:firstLineChars="0"/>
      <w:jc w:val="center"/>
    </w:pPr>
    <w:rPr>
      <w:rFonts w:hAnsi="仿宋_GB2312" w:eastAsia="仿宋_GB2312"/>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771</Words>
  <Characters>821</Characters>
  <Lines>0</Lines>
  <Paragraphs>0</Paragraphs>
  <TotalTime>1</TotalTime>
  <ScaleCrop>false</ScaleCrop>
  <LinksUpToDate>false</LinksUpToDate>
  <CharactersWithSpaces>952</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2024-11-16T08:26:00Z</dcterms:created>
  <dc:creator>YF</dc:creator>
  <cp:lastModifiedBy>kjj</cp:lastModifiedBy>
  <dcterms:modified xsi:type="dcterms:W3CDTF">2026-09-04T13:16:55Z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EEE51FDAEA1B400DA0D7D7212F60BABE</vt:lpwstr>
  </property>
</Properties>
</file>