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6"/>
        <w:tblW w:w="9091"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080"/>
        <w:gridCol w:w="22"/>
        <w:gridCol w:w="4691"/>
        <w:gridCol w:w="1260"/>
        <w:gridCol w:w="2038"/>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102" w:type="dxa"/>
            <w:gridSpan w:val="2"/>
            <w:vAlign w:val="center"/>
          </w:tcPr>
          <w:p>
            <w:pPr>
              <w:jc w:val="center"/>
              <w:rPr>
                <w:rFonts w:hint="eastAsia"/>
                <w:color w:val="000000"/>
              </w:rPr>
            </w:pPr>
            <w:r>
              <w:rPr>
                <w:rFonts w:hint="eastAsia"/>
                <w:color w:val="000000"/>
              </w:rPr>
              <w:t>提名单位</w:t>
            </w:r>
          </w:p>
        </w:tc>
        <w:tc>
          <w:tcPr>
            <w:tcW w:w="7989" w:type="dxa"/>
            <w:gridSpan w:val="3"/>
            <w:vAlign w:val="center"/>
          </w:tcPr>
          <w:p>
            <w:pPr>
              <w:jc w:val="center"/>
              <w:rPr>
                <w:rFonts w:hint="default"/>
                <w:color w:val="000000"/>
                <w:lang w:val="en-US"/>
              </w:rPr>
            </w:pPr>
            <w:r>
              <w:rPr>
                <w:rFonts w:hint="default"/>
                <w:color w:val="000000"/>
                <w:lang w:val="en-US"/>
              </w:rPr>
              <w:t>赤峰市科学技术局</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102" w:type="dxa"/>
            <w:gridSpan w:val="2"/>
            <w:vAlign w:val="center"/>
          </w:tcPr>
          <w:p>
            <w:pPr>
              <w:jc w:val="center"/>
              <w:rPr>
                <w:color w:val="000000"/>
              </w:rPr>
            </w:pPr>
            <w:r>
              <w:rPr>
                <w:rFonts w:hint="eastAsia"/>
                <w:color w:val="000000"/>
              </w:rPr>
              <w:t>联系人</w:t>
            </w:r>
          </w:p>
        </w:tc>
        <w:tc>
          <w:tcPr>
            <w:tcW w:w="4691" w:type="dxa"/>
            <w:vAlign w:val="center"/>
          </w:tcPr>
          <w:p>
            <w:pPr>
              <w:jc w:val="center"/>
              <w:rPr>
                <w:rFonts w:hint="default"/>
                <w:color w:val="000000"/>
                <w:lang w:val="en-US"/>
              </w:rPr>
            </w:pPr>
            <w:r>
              <w:rPr>
                <w:rFonts w:hint="default"/>
                <w:color w:val="000000"/>
                <w:lang w:val="en-US"/>
              </w:rPr>
              <w:t>隋礼江</w:t>
            </w:r>
          </w:p>
        </w:tc>
        <w:tc>
          <w:tcPr>
            <w:tcW w:w="1260" w:type="dxa"/>
            <w:vAlign w:val="center"/>
          </w:tcPr>
          <w:p>
            <w:pPr>
              <w:jc w:val="center"/>
              <w:rPr>
                <w:color w:val="000000"/>
              </w:rPr>
            </w:pPr>
            <w:r>
              <w:rPr>
                <w:rFonts w:hint="eastAsia"/>
                <w:color w:val="000000"/>
              </w:rPr>
              <w:t>联系电话</w:t>
            </w:r>
          </w:p>
        </w:tc>
        <w:tc>
          <w:tcPr>
            <w:tcW w:w="2038" w:type="dxa"/>
            <w:vAlign w:val="center"/>
          </w:tcPr>
          <w:p>
            <w:pPr>
              <w:jc w:val="center"/>
              <w:rPr>
                <w:rFonts w:hint="default"/>
                <w:color w:val="000000"/>
                <w:lang w:val="en-US"/>
              </w:rPr>
            </w:pPr>
            <w:r>
              <w:rPr>
                <w:rFonts w:hint="default"/>
                <w:color w:val="000000"/>
                <w:lang w:val="en-US"/>
              </w:rPr>
              <w:t>0476-2788837</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102" w:type="dxa"/>
            <w:gridSpan w:val="2"/>
            <w:vAlign w:val="center"/>
          </w:tcPr>
          <w:p>
            <w:pPr>
              <w:jc w:val="center"/>
              <w:rPr>
                <w:color w:val="000000"/>
              </w:rPr>
            </w:pPr>
            <w:r>
              <w:rPr>
                <w:rFonts w:hint="eastAsia"/>
                <w:color w:val="000000"/>
              </w:rPr>
              <w:t>电子邮箱</w:t>
            </w:r>
          </w:p>
        </w:tc>
        <w:tc>
          <w:tcPr>
            <w:tcW w:w="4691" w:type="dxa"/>
            <w:vAlign w:val="center"/>
          </w:tcPr>
          <w:p>
            <w:pPr>
              <w:jc w:val="center"/>
              <w:rPr>
                <w:rFonts w:hint="default"/>
                <w:color w:val="000000"/>
                <w:lang w:val="en-US"/>
              </w:rPr>
            </w:pPr>
            <w:r>
              <w:rPr>
                <w:rFonts w:hint="default"/>
                <w:color w:val="000000"/>
                <w:lang w:val="en-US"/>
              </w:rPr>
              <w:t>cfcgzx@163.com</w:t>
            </w:r>
          </w:p>
        </w:tc>
        <w:tc>
          <w:tcPr>
            <w:tcW w:w="1260" w:type="dxa"/>
            <w:vAlign w:val="center"/>
          </w:tcPr>
          <w:p>
            <w:pPr>
              <w:jc w:val="center"/>
              <w:rPr>
                <w:color w:val="000000"/>
              </w:rPr>
            </w:pPr>
            <w:r>
              <w:rPr>
                <w:rFonts w:hint="eastAsia"/>
                <w:color w:val="000000"/>
              </w:rPr>
              <w:t>传真</w:t>
            </w:r>
          </w:p>
        </w:tc>
        <w:tc>
          <w:tcPr>
            <w:tcW w:w="2038" w:type="dxa"/>
            <w:vAlign w:val="center"/>
          </w:tcPr>
          <w:p>
            <w:pPr>
              <w:jc w:val="center"/>
              <w:rPr>
                <w:rFonts w:hint="default"/>
                <w:color w:val="000000"/>
                <w:lang w:val="en-US"/>
              </w:rPr>
            </w:pPr>
            <w:r>
              <w:rPr>
                <w:rFonts w:hint="default"/>
                <w:color w:val="000000"/>
                <w:lang w:val="en-US"/>
              </w:rPr>
              <w:t>0476-2788852</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249" w:hRule="atLeast"/>
          <w:jc w:val="center"/>
        </w:trPr>
        <w:tc>
          <w:tcPr>
            <w:tcW w:w="9091" w:type="dxa"/>
            <w:gridSpan w:val="5"/>
          </w:tcPr>
          <w:p>
            <w:pPr>
              <w:rPr>
                <w:rFonts w:ascii="宋体" w:hAnsi="宋体"/>
              </w:rPr>
            </w:pPr>
            <w:r>
              <w:rPr>
                <w:rFonts w:hint="eastAsia"/>
                <w:color w:val="000000"/>
                <w:szCs w:val="21"/>
              </w:rPr>
              <w:t>提名意见：</w:t>
            </w:r>
            <w:r>
              <w:rPr>
                <w:rFonts w:ascii="宋体" w:hAnsi="宋体"/>
              </w:rPr>
              <w:t xml:space="preserve"> </w:t>
            </w:r>
          </w:p>
          <w:p>
            <w:pPr>
              <w:ind w:firstLine="420" w:firstLineChars="200"/>
              <w:jc w:val="left"/>
              <w:rPr>
                <w:rFonts w:hint="eastAsia"/>
                <w:kern w:val="0"/>
                <w:szCs w:val="20"/>
              </w:rPr>
            </w:pPr>
            <w:r>
              <w:rPr>
                <w:rFonts w:hint="eastAsia"/>
                <w:kern w:val="0"/>
                <w:szCs w:val="20"/>
              </w:rPr>
              <w:t>该项目构建低剂量胸部CT一站式评估肺癌、慢阻肺及心血管风险评估体系，优化扫描方案与影像后处理流程，单次扫描实现多病同步量化评估，辐射剂量、检查效率优于传统分次检查模式。成果已在区域多家医疗机构推广应用，提升胸部慢病早筛水平，带动学科人才队伍建设，社会效益良好，经审核，申报材料真实合规，符合自治区科学技术进步奖提名要求，同意提名。</w:t>
            </w:r>
          </w:p>
          <w:p>
            <w:pPr>
              <w:ind w:firstLine="630" w:firstLineChars="300"/>
              <w:jc w:val="left"/>
              <w:rPr>
                <w:rFonts w:hint="eastAsia"/>
                <w:kern w:val="0"/>
                <w:szCs w:val="20"/>
              </w:rPr>
            </w:pPr>
          </w:p>
          <w:p>
            <w:pPr>
              <w:ind w:firstLine="420" w:firstLineChars="200"/>
              <w:jc w:val="left"/>
              <w:rPr>
                <w:rFonts w:hint="eastAsia"/>
                <w:kern w:val="0"/>
                <w:szCs w:val="20"/>
              </w:rPr>
            </w:pPr>
            <w:r>
              <w:rPr>
                <w:rFonts w:hint="eastAsia"/>
                <w:kern w:val="0"/>
                <w:szCs w:val="20"/>
              </w:rPr>
              <w:t>提名该项目为内蒙古自治区科学技术进步奖</w:t>
            </w:r>
            <w:r>
              <w:rPr>
                <w:rFonts w:hint="eastAsia"/>
                <w:kern w:val="0"/>
                <w:szCs w:val="20"/>
                <w:lang w:eastAsia="zh-CN"/>
              </w:rPr>
              <w:t>二</w:t>
            </w:r>
            <w:r>
              <w:rPr>
                <w:rFonts w:hint="eastAsia"/>
                <w:kern w:val="0"/>
                <w:szCs w:val="20"/>
              </w:rPr>
              <w:t>等奖。</w:t>
            </w:r>
          </w:p>
          <w:p>
            <w:pPr>
              <w:ind w:firstLine="420" w:firstLineChars="200"/>
              <w:jc w:val="left"/>
              <w:rPr>
                <w:rFonts w:hint="eastAsia"/>
                <w:kern w:val="0"/>
                <w:szCs w:val="20"/>
              </w:rPr>
            </w:pPr>
            <w:r>
              <w:rPr>
                <w:rFonts w:hint="eastAsia"/>
                <w:kern w:val="0"/>
                <w:szCs w:val="20"/>
              </w:rPr>
              <w:t>该项目已征求了</w:t>
            </w:r>
            <w:r>
              <w:rPr>
                <w:rFonts w:hint="eastAsia"/>
                <w:kern w:val="0"/>
                <w:szCs w:val="20"/>
                <w:lang w:val="en-US" w:eastAsia="zh-CN"/>
              </w:rPr>
              <w:t>于明川</w:t>
            </w:r>
            <w:r>
              <w:rPr>
                <w:rFonts w:hint="eastAsia"/>
                <w:kern w:val="0"/>
                <w:szCs w:val="20"/>
              </w:rPr>
              <w:t>（</w:t>
            </w:r>
            <w:r>
              <w:rPr>
                <w:rFonts w:hint="eastAsia"/>
                <w:kern w:val="0"/>
                <w:szCs w:val="20"/>
                <w:lang w:val="en-US" w:eastAsia="zh-CN"/>
              </w:rPr>
              <w:t>北京大学首钢医院、放射医学</w:t>
            </w:r>
            <w:r>
              <w:rPr>
                <w:rFonts w:hint="eastAsia"/>
                <w:kern w:val="0"/>
                <w:szCs w:val="20"/>
              </w:rPr>
              <w:t>）、</w:t>
            </w:r>
            <w:r>
              <w:rPr>
                <w:rFonts w:hint="eastAsia"/>
                <w:kern w:val="0"/>
                <w:szCs w:val="20"/>
                <w:lang w:val="en-US" w:eastAsia="zh-CN"/>
              </w:rPr>
              <w:t>唐群中</w:t>
            </w:r>
            <w:r>
              <w:rPr>
                <w:rFonts w:hint="eastAsia"/>
                <w:kern w:val="0"/>
                <w:szCs w:val="20"/>
              </w:rPr>
              <w:t>（</w:t>
            </w:r>
            <w:r>
              <w:rPr>
                <w:rFonts w:hint="eastAsia"/>
                <w:kern w:val="0"/>
                <w:szCs w:val="20"/>
                <w:lang w:val="en-US" w:eastAsia="zh-CN"/>
              </w:rPr>
              <w:t>北京大学首钢医院、心血管内科</w:t>
            </w:r>
            <w:r>
              <w:rPr>
                <w:rFonts w:hint="eastAsia"/>
                <w:kern w:val="0"/>
                <w:szCs w:val="20"/>
              </w:rPr>
              <w:t>）、</w:t>
            </w:r>
            <w:r>
              <w:rPr>
                <w:rFonts w:hint="eastAsia"/>
                <w:kern w:val="0"/>
                <w:szCs w:val="20"/>
                <w:lang w:val="en-US" w:eastAsia="zh-CN"/>
              </w:rPr>
              <w:t>高艳</w:t>
            </w:r>
            <w:r>
              <w:rPr>
                <w:rFonts w:hint="eastAsia"/>
                <w:kern w:val="0"/>
                <w:szCs w:val="20"/>
              </w:rPr>
              <w:t>（</w:t>
            </w:r>
            <w:r>
              <w:rPr>
                <w:rFonts w:hint="eastAsia"/>
                <w:kern w:val="0"/>
                <w:szCs w:val="20"/>
                <w:lang w:val="en-US" w:eastAsia="zh-CN"/>
              </w:rPr>
              <w:t>首都医科大学宣武医院、影像医学与核医学</w:t>
            </w:r>
            <w:r>
              <w:rPr>
                <w:rFonts w:hint="eastAsia"/>
                <w:kern w:val="0"/>
                <w:szCs w:val="20"/>
              </w:rPr>
              <w:t>）</w:t>
            </w:r>
            <w:r>
              <w:rPr>
                <w:rFonts w:hint="eastAsia"/>
                <w:kern w:val="0"/>
                <w:szCs w:val="20"/>
                <w:lang w:eastAsia="zh-CN"/>
              </w:rPr>
              <w:t>等</w:t>
            </w:r>
            <w:r>
              <w:rPr>
                <w:rFonts w:hint="eastAsia"/>
                <w:kern w:val="0"/>
                <w:szCs w:val="20"/>
              </w:rPr>
              <w:t>3名专家意见。</w:t>
            </w:r>
          </w:p>
          <w:p>
            <w:pPr>
              <w:ind w:firstLine="420" w:firstLineChars="200"/>
              <w:jc w:val="left"/>
              <w:rPr>
                <w:rFonts w:hint="eastAsia"/>
                <w:kern w:val="0"/>
                <w:szCs w:val="20"/>
              </w:rPr>
            </w:pPr>
            <w:r>
              <w:rPr>
                <w:rFonts w:hint="eastAsia"/>
                <w:kern w:val="0"/>
                <w:szCs w:val="20"/>
              </w:rPr>
              <w:t>本单位已于</w:t>
            </w:r>
            <w:r>
              <w:rPr>
                <w:rFonts w:hint="eastAsia"/>
                <w:kern w:val="0"/>
                <w:szCs w:val="20"/>
                <w:lang w:val="en-US" w:eastAsia="zh-CN"/>
              </w:rPr>
              <w:t>2026</w:t>
            </w:r>
            <w:r>
              <w:rPr>
                <w:rFonts w:hint="eastAsia"/>
                <w:kern w:val="0"/>
                <w:szCs w:val="20"/>
              </w:rPr>
              <w:t>年</w:t>
            </w:r>
            <w:r>
              <w:rPr>
                <w:rFonts w:hint="eastAsia"/>
                <w:kern w:val="0"/>
                <w:szCs w:val="20"/>
                <w:lang w:val="en-US" w:eastAsia="zh-CN"/>
              </w:rPr>
              <w:t>9</w:t>
            </w:r>
            <w:r>
              <w:rPr>
                <w:rFonts w:hint="eastAsia"/>
                <w:kern w:val="0"/>
                <w:szCs w:val="20"/>
              </w:rPr>
              <w:t>月</w:t>
            </w:r>
            <w:r>
              <w:rPr>
                <w:rFonts w:hint="eastAsia"/>
                <w:kern w:val="0"/>
                <w:szCs w:val="20"/>
                <w:lang w:val="en-US" w:eastAsia="zh-CN"/>
              </w:rPr>
              <w:t>4</w:t>
            </w:r>
            <w:r>
              <w:rPr>
                <w:rFonts w:hint="eastAsia"/>
                <w:kern w:val="0"/>
                <w:szCs w:val="20"/>
              </w:rPr>
              <w:t>日通过</w:t>
            </w:r>
            <w:r>
              <w:rPr>
                <w:rFonts w:hint="eastAsia"/>
                <w:kern w:val="0"/>
                <w:szCs w:val="20"/>
                <w:lang w:eastAsia="zh-CN"/>
              </w:rPr>
              <w:t>赤峰市科学技术局官网</w:t>
            </w:r>
            <w:r>
              <w:rPr>
                <w:rFonts w:hint="eastAsia"/>
                <w:kern w:val="0"/>
                <w:szCs w:val="20"/>
              </w:rPr>
              <w:t>方式对该项目的有关内容进行了公示。</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38" w:hRule="atLeast"/>
          <w:jc w:val="center"/>
        </w:trPr>
        <w:tc>
          <w:tcPr>
            <w:tcW w:w="1080" w:type="dxa"/>
            <w:vAlign w:val="center"/>
          </w:tcPr>
          <w:p>
            <w:pPr>
              <w:jc w:val="center"/>
              <w:rPr>
                <w:color w:val="000000"/>
                <w:szCs w:val="20"/>
              </w:rPr>
            </w:pPr>
            <w:r>
              <w:rPr>
                <w:rFonts w:hint="eastAsia"/>
                <w:color w:val="000000"/>
                <w:szCs w:val="20"/>
              </w:rPr>
              <w:t>声</w:t>
            </w:r>
          </w:p>
          <w:p>
            <w:pPr>
              <w:jc w:val="center"/>
              <w:rPr>
                <w:color w:val="000000"/>
              </w:rPr>
            </w:pPr>
            <w:r>
              <w:rPr>
                <w:rFonts w:hint="eastAsia"/>
                <w:color w:val="000000"/>
              </w:rPr>
              <w:t>明</w:t>
            </w:r>
          </w:p>
        </w:tc>
        <w:tc>
          <w:tcPr>
            <w:tcW w:w="8011" w:type="dxa"/>
            <w:gridSpan w:val="4"/>
          </w:tcPr>
          <w:p>
            <w:pPr>
              <w:spacing w:line="400" w:lineRule="exact"/>
              <w:ind w:firstLine="420" w:firstLineChars="200"/>
              <w:rPr>
                <w:color w:val="000000"/>
              </w:rPr>
            </w:pPr>
            <w:r>
              <w:rPr>
                <w:rFonts w:hint="eastAsia"/>
                <w:color w:val="000000"/>
              </w:rPr>
              <w:t>本单位遵守《内蒙古自治区科学技术奖励办法》及其实施细则的有关规定和内蒙古自治区科学技术奖提名工作的具体要求，对提名书内容及全部附件材料进行了严格审查，确认该项目符合内蒙古自治区科学技术奖提名资格条件。</w:t>
            </w:r>
          </w:p>
          <w:p>
            <w:pPr>
              <w:spacing w:line="400" w:lineRule="exact"/>
              <w:ind w:firstLine="420" w:firstLineChars="200"/>
              <w:rPr>
                <w:color w:val="000000"/>
              </w:rPr>
            </w:pPr>
            <w:r>
              <w:rPr>
                <w:rFonts w:hint="eastAsia"/>
                <w:color w:val="000000"/>
              </w:rPr>
              <w:t>本单位承诺，如有材料虚假、科研失信、违规违纪等行为，愿意承担相应责任。如产生争议，将负责核实查证并出具调查核实意见。</w:t>
            </w:r>
          </w:p>
          <w:p>
            <w:pPr>
              <w:rPr>
                <w:rFonts w:ascii="仿宋_GB2312" w:hAnsi="仿宋_GB2312" w:cs="Times New Roman"/>
                <w:color w:val="000000"/>
                <w:szCs w:val="21"/>
              </w:rPr>
            </w:pPr>
          </w:p>
          <w:p>
            <w:pPr>
              <w:rPr>
                <w:rFonts w:ascii="仿宋_GB2312" w:hAnsi="仿宋_GB2312" w:cs="Times New Roman"/>
                <w:color w:val="000000"/>
                <w:szCs w:val="21"/>
              </w:rPr>
            </w:pPr>
          </w:p>
          <w:p>
            <w:pPr>
              <w:rPr>
                <w:rFonts w:ascii="仿宋_GB2312" w:hAnsi="仿宋_GB2312" w:cs="Times New Roman"/>
                <w:color w:val="000000"/>
                <w:szCs w:val="21"/>
              </w:rPr>
            </w:pPr>
          </w:p>
          <w:p>
            <w:pPr>
              <w:rPr>
                <w:rFonts w:ascii="仿宋_GB2312" w:hAnsi="仿宋_GB2312" w:cs="Times New Roman"/>
                <w:color w:val="000000"/>
                <w:szCs w:val="21"/>
              </w:rPr>
            </w:pPr>
            <w:r>
              <w:rPr>
                <w:rFonts w:hint="eastAsia" w:ascii="仿宋_GB2312" w:hAnsi="仿宋_GB2312" w:cs="Times New Roman"/>
                <w:color w:val="000000"/>
                <w:szCs w:val="21"/>
              </w:rPr>
              <w:t xml:space="preserve">                                        提名单位公章</w:t>
            </w:r>
          </w:p>
          <w:p>
            <w:pPr>
              <w:rPr>
                <w:rFonts w:ascii="仿宋_GB2312" w:hAnsi="仿宋_GB2312" w:cs="Times New Roman"/>
                <w:color w:val="000000"/>
                <w:szCs w:val="21"/>
              </w:rPr>
            </w:pPr>
          </w:p>
          <w:p>
            <w:pPr>
              <w:rPr>
                <w:color w:val="000000"/>
              </w:rPr>
            </w:pPr>
            <w:r>
              <w:rPr>
                <w:rFonts w:hint="eastAsia" w:ascii="仿宋_GB2312" w:hAnsi="仿宋_GB2312" w:cs="Times New Roman"/>
                <w:color w:val="000000"/>
                <w:szCs w:val="21"/>
              </w:rPr>
              <w:t xml:space="preserve">                                                        年   月   日</w:t>
            </w:r>
          </w:p>
        </w:tc>
      </w:tr>
    </w:tbl>
    <w:p/>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01"/>
    <w:family w:val="swiss"/>
    <w:pitch w:val="default"/>
    <w:sig w:usb0="00000000" w:usb1="00000000" w:usb2="00000009" w:usb3="00000000" w:csb0="400001FF" w:csb1="FFFF0000"/>
  </w:font>
  <w:font w:name="宋体">
    <w:altName w:val="方正书宋_GBK"/>
    <w:panose1 w:val="00000000000000000000"/>
    <w:charset w:val="86"/>
    <w:family w:val="auto"/>
    <w:pitch w:val="default"/>
    <w:sig w:usb0="00000000" w:usb1="00000000" w:usb2="00000000" w:usb3="00000000" w:csb0="00040001" w:csb1="00000000"/>
  </w:font>
  <w:font w:name="Wingdings">
    <w:altName w:val="Standard Symbols P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Standard Symbols PS"/>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仿宋_GB2312">
    <w:altName w:val="方正仿宋_GBK"/>
    <w:panose1 w:val="02010609030101010101"/>
    <w:charset w:val="00"/>
    <w:family w:val="auto"/>
    <w:pitch w:val="default"/>
    <w:sig w:usb0="00000000" w:usb1="00000000" w:usb2="00000000" w:usb3="00000000" w:csb0="00040000" w:csb1="00000000"/>
  </w:font>
  <w:font w:name="Times New Roman (标题 CS)">
    <w:altName w:val="DejaVu Sans"/>
    <w:panose1 w:val="00000000000000000000"/>
    <w:charset w:val="00"/>
    <w:family w:val="roman"/>
    <w:pitch w:val="default"/>
    <w:sig w:usb0="00000000" w:usb1="00000000" w:usb2="00000000" w:usb3="00000000" w:csb0="00040001" w:csb1="00000000"/>
  </w:font>
  <w:font w:name="方正书宋_GBK">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方正仿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等线">
    <w:altName w:val="华文仿宋"/>
    <w:panose1 w:val="02010600030101010101"/>
    <w:charset w:val="86"/>
    <w:family w:val="auto"/>
    <w:pitch w:val="default"/>
    <w:sig w:usb0="00000000" w:usb1="00000000" w:usb2="00000016" w:usb3="00000000" w:csb0="0004000F" w:csb1="00000000"/>
  </w:font>
  <w:font w:name="仿宋_GB2312">
    <w:altName w:val="方正仿宋_GBK"/>
    <w:panose1 w:val="02010609030101010101"/>
    <w:charset w:val="86"/>
    <w:family w:val="auto"/>
    <w:pitch w:val="default"/>
    <w:sig w:usb0="00000000" w:usb1="00000000" w:usb2="00000000" w:usb3="00000000" w:csb0="00040000" w:csb1="00000000"/>
  </w:font>
  <w:font w:name="Standard Symbols PS">
    <w:panose1 w:val="05050102010706020507"/>
    <w:charset w:val="00"/>
    <w:family w:val="auto"/>
    <w:pitch w:val="default"/>
    <w:sig w:usb0="00000003" w:usb1="00000000" w:usb2="00000000" w:usb3="00000000" w:csb0="00000001" w:csb1="00000000"/>
  </w:font>
  <w:font w:name="华文仿宋">
    <w:panose1 w:val="02010600040101010101"/>
    <w:charset w:val="86"/>
    <w:family w:val="auto"/>
    <w:pitch w:val="default"/>
    <w:sig w:usb0="00000287" w:usb1="080F0000" w:usb2="00000000" w:usb3="00000000" w:csb0="0004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false"/>
  <w:bordersDoNotSurroundFooter w:val="false"/>
  <w:documentProtection w:enforcement="0"/>
  <w:defaultTabStop w:val="420"/>
  <w:hyphenationZone w:val="360"/>
  <w:drawingGridVerticalSpacing w:val="156"/>
  <w:displayHorizontalDrawingGridEvery w:val="1"/>
  <w:displayVerticalDrawingGridEvery w:val="1"/>
  <w:noPunctuationKerning w:val="true"/>
  <w:characterSpacingControl w:val="compressPunctuation"/>
  <w:compat>
    <w:spaceForUL/>
    <w:balanceSingleByteDoubleByteWidth/>
    <w:doNotLeaveBackslashAlone/>
    <w:ulTrailSpace/>
    <w:doNotExpandShiftReturn/>
    <w:adjustLineHeightInTable/>
    <w:useFELayout/>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JmOGViNWYxZDNlZTU2NjE4MzVhN2I1MzI5ZjM3NDgifQ=="/>
    <w:docVar w:name="KSO_WPS_MARK_KEY" w:val="528f0a4b-dcd3-40c0-9cc4-db27954ca8d5"/>
  </w:docVars>
  <w:rsids>
    <w:rsidRoot w:val="00000000"/>
    <w:rsid w:val="02286B1D"/>
    <w:rsid w:val="077C4233"/>
    <w:rsid w:val="0EAA9832"/>
    <w:rsid w:val="12BF0DF0"/>
    <w:rsid w:val="1DEE2B33"/>
    <w:rsid w:val="21845481"/>
    <w:rsid w:val="2D5C29FD"/>
    <w:rsid w:val="30A40444"/>
    <w:rsid w:val="34E708E9"/>
    <w:rsid w:val="358E5CA2"/>
    <w:rsid w:val="37F5E5DA"/>
    <w:rsid w:val="3ABCE902"/>
    <w:rsid w:val="4A4C5726"/>
    <w:rsid w:val="4D8D56BD"/>
    <w:rsid w:val="5F777D79"/>
    <w:rsid w:val="67B36B4D"/>
    <w:rsid w:val="69D924A6"/>
    <w:rsid w:val="6A9E7C87"/>
    <w:rsid w:val="70DF2348"/>
    <w:rsid w:val="75741164"/>
    <w:rsid w:val="78A43B93"/>
    <w:rsid w:val="7CB7534E"/>
    <w:rsid w:val="7DBF35F9"/>
    <w:rsid w:val="8F7D243E"/>
    <w:rsid w:val="A7FD8B3A"/>
    <w:rsid w:val="AF3F22FD"/>
    <w:rsid w:val="B96F60C7"/>
    <w:rsid w:val="DFFFA85C"/>
    <w:rsid w:val="FBED5C1C"/>
    <w:rsid w:val="FFDEFFE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qFormat="1" w:unhideWhenUsed="0" w:uiPriority="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Plain Text"/>
    <w:basedOn w:val="1"/>
    <w:qFormat/>
    <w:uiPriority w:val="0"/>
    <w:pPr>
      <w:spacing w:line="360" w:lineRule="auto"/>
      <w:ind w:firstLine="480" w:firstLineChars="200"/>
    </w:pPr>
    <w:rPr>
      <w:rFonts w:ascii="仿宋_GB2312" w:hAnsi="Times New Roman" w:eastAsia="宋体" w:cs="Times New Roman"/>
      <w:sz w:val="24"/>
      <w:szCs w:val="20"/>
    </w:rPr>
  </w:style>
  <w:style w:type="paragraph" w:styleId="3">
    <w:name w:val="footer"/>
    <w:basedOn w:val="1"/>
    <w:unhideWhenUsed/>
    <w:qFormat/>
    <w:uiPriority w:val="0"/>
    <w:pPr>
      <w:tabs>
        <w:tab w:val="center" w:pos="4153"/>
        <w:tab w:val="right" w:pos="8306"/>
      </w:tabs>
      <w:snapToGrid w:val="0"/>
      <w:jc w:val="left"/>
    </w:pPr>
    <w:rPr>
      <w:sz w:val="18"/>
      <w:szCs w:val="18"/>
    </w:rPr>
  </w:style>
  <w:style w:type="paragraph" w:styleId="4">
    <w:name w:val="header"/>
    <w:basedOn w:val="1"/>
    <w:unhideWhenUsed/>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index 1"/>
    <w:basedOn w:val="1"/>
    <w:next w:val="1"/>
    <w:semiHidden/>
    <w:qFormat/>
    <w:uiPriority w:val="0"/>
    <w:pPr>
      <w:widowControl/>
      <w:snapToGrid w:val="0"/>
    </w:pPr>
  </w:style>
  <w:style w:type="paragraph" w:customStyle="1" w:styleId="8">
    <w:name w:val="_Style 8"/>
    <w:basedOn w:val="1"/>
    <w:next w:val="1"/>
    <w:qFormat/>
    <w:uiPriority w:val="0"/>
    <w:pPr>
      <w:spacing w:line="360" w:lineRule="auto"/>
      <w:ind w:firstLine="480" w:firstLineChars="200"/>
    </w:pPr>
    <w:rPr>
      <w:rFonts w:ascii="仿宋_GB2312"/>
      <w:sz w:val="24"/>
    </w:rPr>
  </w:style>
  <w:style w:type="paragraph" w:customStyle="1" w:styleId="9">
    <w:name w:val="表格文字"/>
    <w:basedOn w:val="2"/>
    <w:qFormat/>
    <w:uiPriority w:val="0"/>
    <w:pPr>
      <w:spacing w:line="390" w:lineRule="exact"/>
      <w:ind w:firstLine="0" w:firstLineChars="0"/>
      <w:jc w:val="center"/>
    </w:pPr>
    <w:rPr>
      <w:rFonts w:hAnsi="仿宋_GB2312" w:eastAsia="仿宋_GB2312"/>
      <w:sz w:val="21"/>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771</Words>
  <Characters>821</Characters>
  <Lines>0</Lines>
  <Paragraphs>0</Paragraphs>
  <TotalTime>2</TotalTime>
  <ScaleCrop>false</ScaleCrop>
  <LinksUpToDate>false</LinksUpToDate>
  <CharactersWithSpaces>952</CharactersWithSpaces>
  <Application>WPS Office_11.8.2.10125_F1E327BC-269C-435d-A152-05C5408002CA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2024-11-15T16:26:00Z</dcterms:created>
  <dc:creator>YF</dc:creator>
  <cp:lastModifiedBy>kjj</cp:lastModifiedBy>
  <dcterms:modified xsi:type="dcterms:W3CDTF">2026-09-04T12:39:15Z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2052-11.8.2.10125</vt:lpwstr>
  </property>
  <property fmtid="{D5CDD505-2E9C-101B-9397-08002B2CF9AE}" pid="3" name="ICV">
    <vt:lpwstr>EEE51FDAEA1B400DA0D7D7212F60BABE</vt:lpwstr>
  </property>
</Properties>
</file>