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6A0675">
      <w:pPr>
        <w:spacing w:line="360" w:lineRule="auto"/>
        <w:jc w:val="center"/>
        <w:rPr>
          <w:rFonts w:ascii="宋体" w:hAnsi="宋体"/>
          <w:sz w:val="24"/>
        </w:rPr>
      </w:pPr>
    </w:p>
    <w:p w14:paraId="0E32DFD8">
      <w:pPr>
        <w:spacing w:line="360" w:lineRule="auto"/>
        <w:jc w:val="center"/>
        <w:rPr>
          <w:rFonts w:ascii="宋体" w:hAnsi="宋体"/>
          <w:sz w:val="24"/>
        </w:rPr>
      </w:pPr>
    </w:p>
    <w:p w14:paraId="6D90E85E">
      <w:pPr>
        <w:spacing w:line="360" w:lineRule="auto"/>
        <w:jc w:val="center"/>
        <w:rPr>
          <w:rFonts w:ascii="宋体" w:hAnsi="宋体"/>
          <w:sz w:val="24"/>
        </w:rPr>
      </w:pPr>
    </w:p>
    <w:p w14:paraId="66C533AF">
      <w:pPr>
        <w:spacing w:line="360" w:lineRule="auto"/>
        <w:jc w:val="center"/>
        <w:rPr>
          <w:rFonts w:ascii="宋体" w:hAnsi="宋体"/>
          <w:sz w:val="24"/>
        </w:rPr>
      </w:pPr>
    </w:p>
    <w:p w14:paraId="6E981992">
      <w:pPr>
        <w:spacing w:line="360" w:lineRule="auto"/>
        <w:jc w:val="center"/>
        <w:rPr>
          <w:rFonts w:ascii="宋体" w:hAnsi="宋体"/>
          <w:b/>
          <w:bCs/>
          <w:sz w:val="52"/>
          <w:szCs w:val="52"/>
        </w:rPr>
      </w:pPr>
      <w:r>
        <w:rPr>
          <w:rFonts w:ascii="宋体" w:hAnsi="宋体"/>
          <w:b/>
          <w:bCs/>
          <w:sz w:val="52"/>
          <w:szCs w:val="52"/>
        </w:rPr>
        <w:t>2023</w:t>
      </w:r>
      <w:r>
        <w:rPr>
          <w:rFonts w:hint="eastAsia" w:ascii="宋体" w:hAnsi="宋体"/>
          <w:b/>
          <w:bCs/>
          <w:sz w:val="52"/>
          <w:szCs w:val="52"/>
        </w:rPr>
        <w:t>年度赤峰市科学技术局（本级）</w:t>
      </w:r>
    </w:p>
    <w:p w14:paraId="0875D520">
      <w:pPr>
        <w:keepNext/>
        <w:keepLines/>
        <w:tabs>
          <w:tab w:val="left" w:pos="6669"/>
        </w:tabs>
        <w:ind w:left="198"/>
        <w:jc w:val="center"/>
        <w:rPr>
          <w:b/>
          <w:bCs/>
          <w:sz w:val="52"/>
          <w:szCs w:val="52"/>
          <w:highlight w:val="none"/>
        </w:rPr>
      </w:pPr>
      <w:r>
        <w:rPr>
          <w:rFonts w:hint="eastAsia" w:ascii="方正小标宋简体" w:hAnsi="方正小标宋简体" w:eastAsia="方正小标宋简体" w:cs="方正小标宋简体"/>
          <w:sz w:val="44"/>
          <w:szCs w:val="44"/>
          <w:highlight w:val="none"/>
        </w:rPr>
        <w:t>决算公开</w:t>
      </w:r>
    </w:p>
    <w:p w14:paraId="2C5D9AE0">
      <w:pPr>
        <w:spacing w:line="360" w:lineRule="auto"/>
        <w:jc w:val="center"/>
        <w:rPr>
          <w:rFonts w:ascii="宋体" w:hAnsi="宋体"/>
          <w:b/>
          <w:bCs/>
          <w:sz w:val="52"/>
          <w:szCs w:val="52"/>
        </w:rPr>
      </w:pPr>
    </w:p>
    <w:p w14:paraId="311A216F">
      <w:pPr>
        <w:spacing w:line="360" w:lineRule="auto"/>
        <w:jc w:val="center"/>
        <w:rPr>
          <w:rFonts w:ascii="宋体" w:hAnsi="宋体"/>
          <w:b/>
          <w:bCs/>
          <w:sz w:val="52"/>
          <w:szCs w:val="52"/>
        </w:rPr>
      </w:pPr>
    </w:p>
    <w:p w14:paraId="0898ECE5">
      <w:pPr>
        <w:spacing w:line="360" w:lineRule="auto"/>
        <w:jc w:val="center"/>
        <w:rPr>
          <w:rFonts w:ascii="宋体" w:hAnsi="宋体"/>
          <w:b/>
          <w:bCs/>
          <w:sz w:val="52"/>
          <w:szCs w:val="52"/>
        </w:rPr>
      </w:pPr>
    </w:p>
    <w:p w14:paraId="0C5DC564">
      <w:pPr>
        <w:spacing w:line="360" w:lineRule="auto"/>
        <w:jc w:val="center"/>
        <w:rPr>
          <w:rFonts w:ascii="宋体" w:hAnsi="宋体"/>
          <w:b/>
          <w:bCs/>
          <w:sz w:val="52"/>
          <w:szCs w:val="52"/>
        </w:rPr>
      </w:pPr>
    </w:p>
    <w:p w14:paraId="60F1ADFD">
      <w:pPr>
        <w:spacing w:line="360" w:lineRule="auto"/>
        <w:jc w:val="center"/>
        <w:rPr>
          <w:rFonts w:ascii="宋体" w:hAnsi="宋体"/>
          <w:b/>
          <w:bCs/>
          <w:sz w:val="52"/>
          <w:szCs w:val="52"/>
        </w:rPr>
      </w:pPr>
    </w:p>
    <w:p w14:paraId="4DB3F1EE">
      <w:pPr>
        <w:pStyle w:val="22"/>
        <w:spacing w:after="0" w:line="600" w:lineRule="exact"/>
        <w:ind w:left="0" w:leftChars="0" w:firstLine="0"/>
        <w:jc w:val="center"/>
        <w:rPr>
          <w:rFonts w:hint="default" w:ascii="黑体" w:hAnsi="黑体" w:eastAsia="黑体" w:cs="黑体"/>
          <w:highlight w:val="none"/>
        </w:rPr>
      </w:pPr>
      <w:r>
        <w:rPr>
          <w:rFonts w:ascii="黑体" w:hAnsi="黑体" w:eastAsia="黑体" w:cs="黑体"/>
          <w:sz w:val="32"/>
          <w:szCs w:val="32"/>
          <w:highlight w:val="none"/>
        </w:rPr>
        <w:t>批复时间：</w:t>
      </w:r>
      <w:r>
        <w:rPr>
          <w:rFonts w:hint="eastAsia" w:ascii="黑体" w:hAnsi="黑体" w:eastAsia="黑体" w:cs="黑体"/>
          <w:sz w:val="32"/>
          <w:szCs w:val="32"/>
          <w:highlight w:val="none"/>
          <w:u w:val="single"/>
          <w:lang w:val="en-US" w:eastAsia="zh-CN"/>
        </w:rPr>
        <w:t>2024</w:t>
      </w:r>
      <w:r>
        <w:rPr>
          <w:rFonts w:ascii="黑体" w:hAnsi="黑体" w:eastAsia="黑体" w:cs="黑体"/>
          <w:sz w:val="32"/>
          <w:szCs w:val="32"/>
          <w:highlight w:val="none"/>
          <w:u w:val="single"/>
        </w:rPr>
        <w:t>年</w:t>
      </w:r>
      <w:r>
        <w:rPr>
          <w:rFonts w:hint="eastAsia" w:ascii="黑体" w:hAnsi="黑体" w:eastAsia="黑体" w:cs="黑体"/>
          <w:sz w:val="32"/>
          <w:szCs w:val="32"/>
          <w:highlight w:val="none"/>
          <w:u w:val="single"/>
          <w:lang w:val="en-US" w:eastAsia="zh-CN"/>
        </w:rPr>
        <w:t>7</w:t>
      </w:r>
      <w:r>
        <w:rPr>
          <w:rFonts w:ascii="黑体" w:hAnsi="黑体" w:eastAsia="黑体" w:cs="黑体"/>
          <w:sz w:val="32"/>
          <w:szCs w:val="32"/>
          <w:highlight w:val="none"/>
          <w:u w:val="single"/>
        </w:rPr>
        <w:t>月</w:t>
      </w:r>
      <w:r>
        <w:rPr>
          <w:rFonts w:hint="eastAsia" w:ascii="黑体" w:hAnsi="黑体" w:eastAsia="黑体" w:cs="黑体"/>
          <w:sz w:val="32"/>
          <w:szCs w:val="32"/>
          <w:highlight w:val="none"/>
          <w:u w:val="single"/>
          <w:lang w:val="en-US" w:eastAsia="zh-CN"/>
        </w:rPr>
        <w:t>17</w:t>
      </w:r>
      <w:r>
        <w:rPr>
          <w:rFonts w:ascii="黑体" w:hAnsi="黑体" w:eastAsia="黑体" w:cs="黑体"/>
          <w:sz w:val="32"/>
          <w:szCs w:val="32"/>
          <w:highlight w:val="none"/>
          <w:u w:val="single"/>
        </w:rPr>
        <w:t>日</w:t>
      </w:r>
    </w:p>
    <w:p w14:paraId="6C50FA11">
      <w:pPr>
        <w:pStyle w:val="22"/>
        <w:spacing w:after="0" w:line="600" w:lineRule="exact"/>
        <w:ind w:left="0" w:leftChars="0" w:firstLine="0"/>
        <w:jc w:val="center"/>
        <w:rPr>
          <w:rFonts w:hint="default" w:ascii="黑体" w:hAnsi="黑体" w:eastAsia="黑体" w:cs="黑体"/>
          <w:highlight w:val="none"/>
        </w:rPr>
      </w:pPr>
      <w:r>
        <w:rPr>
          <w:rFonts w:ascii="黑体" w:hAnsi="黑体" w:eastAsia="黑体" w:cs="黑体"/>
          <w:sz w:val="32"/>
          <w:szCs w:val="32"/>
          <w:highlight w:val="none"/>
        </w:rPr>
        <w:t>公开时间：</w:t>
      </w:r>
      <w:r>
        <w:rPr>
          <w:rFonts w:hint="eastAsia" w:ascii="黑体" w:hAnsi="黑体" w:eastAsia="黑体" w:cs="黑体"/>
          <w:sz w:val="32"/>
          <w:szCs w:val="32"/>
          <w:highlight w:val="none"/>
          <w:u w:val="single"/>
          <w:lang w:val="en-US" w:eastAsia="zh-CN"/>
        </w:rPr>
        <w:t>2024</w:t>
      </w:r>
      <w:r>
        <w:rPr>
          <w:rFonts w:ascii="黑体" w:hAnsi="黑体" w:eastAsia="黑体" w:cs="黑体"/>
          <w:sz w:val="32"/>
          <w:szCs w:val="32"/>
          <w:highlight w:val="none"/>
          <w:u w:val="single"/>
        </w:rPr>
        <w:t>年</w:t>
      </w:r>
      <w:r>
        <w:rPr>
          <w:rFonts w:hint="eastAsia" w:ascii="黑体" w:hAnsi="黑体" w:eastAsia="黑体" w:cs="黑体"/>
          <w:sz w:val="32"/>
          <w:szCs w:val="32"/>
          <w:highlight w:val="none"/>
          <w:u w:val="single"/>
          <w:lang w:val="en-US" w:eastAsia="zh-CN"/>
        </w:rPr>
        <w:t>7</w:t>
      </w:r>
      <w:r>
        <w:rPr>
          <w:rFonts w:ascii="黑体" w:hAnsi="黑体" w:eastAsia="黑体" w:cs="黑体"/>
          <w:sz w:val="32"/>
          <w:szCs w:val="32"/>
          <w:highlight w:val="none"/>
          <w:u w:val="single"/>
        </w:rPr>
        <w:t>月</w:t>
      </w:r>
      <w:r>
        <w:rPr>
          <w:rFonts w:hint="eastAsia" w:ascii="黑体" w:hAnsi="黑体" w:eastAsia="黑体" w:cs="黑体"/>
          <w:sz w:val="32"/>
          <w:szCs w:val="32"/>
          <w:highlight w:val="none"/>
          <w:u w:val="single"/>
          <w:lang w:val="en-US" w:eastAsia="zh-CN"/>
        </w:rPr>
        <w:t>30</w:t>
      </w:r>
      <w:r>
        <w:rPr>
          <w:rFonts w:ascii="黑体" w:hAnsi="黑体" w:eastAsia="黑体" w:cs="黑体"/>
          <w:sz w:val="32"/>
          <w:szCs w:val="32"/>
          <w:highlight w:val="none"/>
          <w:u w:val="single"/>
        </w:rPr>
        <w:t>日</w:t>
      </w:r>
    </w:p>
    <w:p w14:paraId="6D4F2325">
      <w:pPr>
        <w:pStyle w:val="8"/>
        <w:spacing w:before="3"/>
        <w:ind w:firstLine="200"/>
        <w:rPr>
          <w:sz w:val="10"/>
          <w:highlight w:val="none"/>
        </w:rPr>
      </w:pPr>
    </w:p>
    <w:p w14:paraId="092D1A6E">
      <w:pPr>
        <w:adjustRightInd w:val="0"/>
        <w:snapToGrid w:val="0"/>
        <w:rPr>
          <w:rFonts w:ascii="宋体" w:hAnsi="宋体"/>
          <w:b/>
          <w:sz w:val="32"/>
          <w:szCs w:val="32"/>
        </w:rPr>
      </w:pPr>
    </w:p>
    <w:p w14:paraId="21091BFC">
      <w:pPr>
        <w:adjustRightInd w:val="0"/>
        <w:snapToGrid w:val="0"/>
        <w:jc w:val="center"/>
      </w:pPr>
    </w:p>
    <w:p w14:paraId="59D3C6D5">
      <w:pPr>
        <w:adjustRightInd w:val="0"/>
        <w:snapToGrid w:val="0"/>
        <w:rPr>
          <w:rFonts w:ascii="宋体" w:hAnsi="宋体"/>
          <w:b/>
          <w:sz w:val="32"/>
          <w:szCs w:val="32"/>
        </w:rPr>
      </w:pPr>
    </w:p>
    <w:p w14:paraId="4FB0771C">
      <w:pPr>
        <w:widowControl/>
        <w:spacing w:after="240"/>
        <w:jc w:val="center"/>
        <w:rPr>
          <w:rFonts w:ascii="fang_song_gb2312" w:hAnsi="fang_song_gb2312" w:eastAsia="fang_song_gb2312" w:cs="fang_song_gb2312"/>
          <w:b/>
          <w:bCs/>
          <w:kern w:val="0"/>
          <w:sz w:val="54"/>
          <w:szCs w:val="54"/>
        </w:rPr>
      </w:pPr>
      <w:bookmarkStart w:id="0" w:name="a000"/>
    </w:p>
    <w:p w14:paraId="710C69C8">
      <w:pPr>
        <w:widowControl/>
        <w:spacing w:after="240"/>
        <w:jc w:val="center"/>
        <w:rPr>
          <w:rFonts w:ascii="fang_song_gb2312" w:hAnsi="fang_song_gb2312" w:eastAsia="fang_song_gb2312" w:cs="fang_song_gb2312"/>
          <w:b/>
          <w:bCs/>
          <w:kern w:val="0"/>
          <w:sz w:val="54"/>
          <w:szCs w:val="54"/>
        </w:rPr>
      </w:pPr>
    </w:p>
    <w:p w14:paraId="75202278">
      <w:pPr>
        <w:widowControl/>
        <w:spacing w:after="240"/>
        <w:jc w:val="center"/>
        <w:rPr>
          <w:rFonts w:ascii="Times New Roman" w:hAnsi="Times New Roman" w:eastAsia="Times New Roman" w:cs="Times New Roman"/>
          <w:kern w:val="0"/>
          <w:sz w:val="24"/>
        </w:rPr>
      </w:pPr>
      <w:r>
        <w:rPr>
          <w:rFonts w:ascii="fang_song_gb2312" w:hAnsi="fang_song_gb2312" w:eastAsia="fang_song_gb2312" w:cs="fang_song_gb2312"/>
          <w:b/>
          <w:bCs/>
          <w:kern w:val="0"/>
          <w:sz w:val="54"/>
          <w:szCs w:val="54"/>
        </w:rPr>
        <w:t>目 录</w:t>
      </w:r>
    </w:p>
    <w:p w14:paraId="3CA7D5C1">
      <w:pPr>
        <w:pStyle w:val="8"/>
        <w:spacing w:after="0" w:line="360" w:lineRule="auto"/>
        <w:rPr>
          <w:rFonts w:ascii="黑体" w:hAnsi="黑体" w:eastAsia="黑体" w:cs="黑体"/>
          <w:sz w:val="32"/>
          <w:szCs w:val="32"/>
          <w:highlight w:val="none"/>
        </w:rPr>
      </w:pPr>
      <w:r>
        <w:rPr>
          <w:rFonts w:ascii="Times New Roman" w:hAnsi="Times New Roman" w:eastAsia="Times New Roman" w:cs="Times New Roman"/>
          <w:b/>
          <w:bCs/>
          <w:kern w:val="0"/>
          <w:sz w:val="24"/>
        </w:rPr>
        <w:t> </w:t>
      </w:r>
      <w:r>
        <w:rPr>
          <w:rFonts w:hint="eastAsia" w:ascii="黑体" w:hAnsi="黑体" w:eastAsia="黑体" w:cs="黑体"/>
          <w:sz w:val="32"/>
          <w:szCs w:val="32"/>
          <w:highlight w:val="none"/>
        </w:rPr>
        <w:t xml:space="preserve">第一部分 </w:t>
      </w:r>
      <w:r>
        <w:rPr>
          <w:rFonts w:hint="eastAsia" w:ascii="黑体" w:hAnsi="黑体" w:eastAsia="黑体" w:cs="黑体"/>
          <w:sz w:val="32"/>
          <w:szCs w:val="32"/>
          <w:highlight w:val="none"/>
          <w:lang w:val="en-US" w:eastAsia="zh-CN"/>
        </w:rPr>
        <w:t>赤峰市科学技术局本级</w:t>
      </w:r>
      <w:r>
        <w:rPr>
          <w:rFonts w:hint="eastAsia" w:ascii="黑体" w:hAnsi="黑体" w:eastAsia="黑体" w:cs="黑体"/>
          <w:sz w:val="32"/>
          <w:szCs w:val="32"/>
          <w:highlight w:val="none"/>
        </w:rPr>
        <w:t>概况</w:t>
      </w:r>
    </w:p>
    <w:p w14:paraId="250F51BA">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一、主要职能、职责</w:t>
      </w:r>
    </w:p>
    <w:p w14:paraId="1F161702">
      <w:pPr>
        <w:pStyle w:val="8"/>
        <w:tabs>
          <w:tab w:val="left" w:pos="994"/>
        </w:tabs>
        <w:spacing w:before="6" w:line="235" w:lineRule="auto"/>
        <w:ind w:right="1670"/>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二、单位机构设置及决算单位构成情况</w:t>
      </w:r>
    </w:p>
    <w:p w14:paraId="5D8142A6">
      <w:pPr>
        <w:pStyle w:val="8"/>
        <w:spacing w:after="0" w:line="360" w:lineRule="auto"/>
        <w:rPr>
          <w:rFonts w:ascii="黑体" w:hAnsi="黑体" w:eastAsia="黑体" w:cs="黑体"/>
          <w:sz w:val="32"/>
          <w:szCs w:val="32"/>
          <w:highlight w:val="none"/>
        </w:rPr>
      </w:pPr>
      <w:r>
        <w:rPr>
          <w:rFonts w:hint="eastAsia" w:ascii="黑体" w:hAnsi="黑体" w:eastAsia="黑体" w:cs="黑体"/>
          <w:sz w:val="32"/>
          <w:szCs w:val="32"/>
          <w:highlight w:val="none"/>
        </w:rPr>
        <w:t xml:space="preserve">第二部分 </w:t>
      </w:r>
      <w:r>
        <w:rPr>
          <w:rFonts w:hint="eastAsia" w:ascii="黑体" w:hAnsi="黑体" w:eastAsia="黑体" w:cs="黑体"/>
          <w:sz w:val="32"/>
          <w:szCs w:val="32"/>
          <w:highlight w:val="none"/>
          <w:lang w:val="en-US" w:eastAsia="zh-CN"/>
        </w:rPr>
        <w:t>2023</w:t>
      </w:r>
      <w:r>
        <w:rPr>
          <w:rFonts w:hint="eastAsia" w:ascii="黑体" w:hAnsi="黑体" w:eastAsia="黑体" w:cs="黑体"/>
          <w:sz w:val="32"/>
          <w:szCs w:val="32"/>
          <w:highlight w:val="none"/>
        </w:rPr>
        <w:t>年度</w:t>
      </w:r>
      <w:r>
        <w:rPr>
          <w:rFonts w:hint="eastAsia" w:ascii="黑体" w:hAnsi="黑体" w:eastAsia="黑体" w:cs="黑体"/>
          <w:sz w:val="32"/>
          <w:szCs w:val="32"/>
          <w:highlight w:val="none"/>
          <w:lang w:val="en-US" w:eastAsia="zh-CN"/>
        </w:rPr>
        <w:t>赤峰市科学技术局本级</w:t>
      </w:r>
      <w:r>
        <w:rPr>
          <w:rFonts w:hint="eastAsia" w:ascii="黑体" w:hAnsi="黑体" w:eastAsia="黑体" w:cs="黑体"/>
          <w:sz w:val="32"/>
          <w:szCs w:val="32"/>
          <w:highlight w:val="none"/>
        </w:rPr>
        <w:t>决算情况说明</w:t>
      </w:r>
    </w:p>
    <w:p w14:paraId="1F55B74E">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一、收入支出决算总体情况说明</w:t>
      </w:r>
    </w:p>
    <w:p w14:paraId="5E79D1EC">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二、收入决算情况说明</w:t>
      </w:r>
    </w:p>
    <w:p w14:paraId="784E51F9">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三、支出决算情况说明</w:t>
      </w:r>
    </w:p>
    <w:p w14:paraId="2D35B5C4">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四、财政拨款收入支出决算总体情况说明</w:t>
      </w:r>
    </w:p>
    <w:p w14:paraId="12945EFF">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五、一般公共预算支出决算情况说明</w:t>
      </w:r>
    </w:p>
    <w:p w14:paraId="6A267802">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六、一般公共预算基本支出决算情况说明</w:t>
      </w:r>
    </w:p>
    <w:p w14:paraId="56701B00">
      <w:pPr>
        <w:pStyle w:val="8"/>
        <w:spacing w:after="0" w:line="360" w:lineRule="auto"/>
        <w:rPr>
          <w:rFonts w:hint="default" w:ascii="Times New Roman" w:hAnsi="Times New Roman" w:eastAsia="仿宋_GB2312" w:cs="仿宋"/>
          <w:w w:val="95"/>
          <w:sz w:val="32"/>
          <w:szCs w:val="32"/>
          <w:highlight w:val="none"/>
          <w:lang w:val="en-US" w:eastAsia="zh-CN"/>
        </w:rPr>
      </w:pPr>
      <w:r>
        <w:rPr>
          <w:rFonts w:hint="eastAsia" w:ascii="Times New Roman" w:hAnsi="Times New Roman" w:eastAsia="仿宋_GB2312" w:cs="仿宋"/>
          <w:w w:val="95"/>
          <w:sz w:val="32"/>
          <w:szCs w:val="32"/>
          <w:highlight w:val="none"/>
        </w:rPr>
        <w:t>七、</w:t>
      </w:r>
      <w:r>
        <w:rPr>
          <w:rFonts w:hint="eastAsia" w:eastAsia="仿宋_GB2312" w:cs="仿宋"/>
          <w:w w:val="95"/>
          <w:sz w:val="32"/>
          <w:szCs w:val="32"/>
          <w:highlight w:val="none"/>
          <w:lang w:val="en-US" w:eastAsia="zh-CN"/>
        </w:rPr>
        <w:t>财政拨款“三公”经费支出决算情况说明</w:t>
      </w:r>
    </w:p>
    <w:p w14:paraId="667A355E">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八、政府性基金预算</w:t>
      </w:r>
      <w:r>
        <w:rPr>
          <w:rFonts w:hint="eastAsia" w:eastAsia="仿宋_GB2312" w:cs="仿宋"/>
          <w:w w:val="95"/>
          <w:sz w:val="32"/>
          <w:szCs w:val="32"/>
          <w:highlight w:val="none"/>
          <w:lang w:val="en-US" w:eastAsia="zh-CN"/>
        </w:rPr>
        <w:t>财政拨款</w:t>
      </w:r>
      <w:r>
        <w:rPr>
          <w:rFonts w:hint="eastAsia" w:ascii="Times New Roman" w:hAnsi="Times New Roman" w:eastAsia="仿宋_GB2312" w:cs="仿宋"/>
          <w:w w:val="95"/>
          <w:sz w:val="32"/>
          <w:szCs w:val="32"/>
          <w:highlight w:val="none"/>
        </w:rPr>
        <w:t>支出决算情况说明</w:t>
      </w:r>
    </w:p>
    <w:p w14:paraId="6913DE3F">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九、国有资本经营预算</w:t>
      </w:r>
      <w:r>
        <w:rPr>
          <w:rFonts w:hint="eastAsia" w:eastAsia="仿宋_GB2312" w:cs="仿宋"/>
          <w:w w:val="95"/>
          <w:sz w:val="32"/>
          <w:szCs w:val="32"/>
          <w:highlight w:val="none"/>
          <w:lang w:val="en-US" w:eastAsia="zh-CN"/>
        </w:rPr>
        <w:t>财政拨款</w:t>
      </w:r>
      <w:r>
        <w:rPr>
          <w:rFonts w:hint="eastAsia" w:ascii="Times New Roman" w:hAnsi="Times New Roman" w:eastAsia="仿宋_GB2312" w:cs="仿宋"/>
          <w:w w:val="95"/>
          <w:sz w:val="32"/>
          <w:szCs w:val="32"/>
          <w:highlight w:val="none"/>
        </w:rPr>
        <w:t>支出决算情况说明</w:t>
      </w:r>
    </w:p>
    <w:p w14:paraId="261F2650">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十、项目支出决算情况说明</w:t>
      </w:r>
    </w:p>
    <w:p w14:paraId="42499AAA">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十一、</w:t>
      </w:r>
      <w:r>
        <w:rPr>
          <w:rFonts w:hint="eastAsia" w:ascii="Times New Roman" w:hAnsi="Times New Roman" w:eastAsia="仿宋_GB2312" w:cs="仿宋"/>
          <w:w w:val="95"/>
          <w:sz w:val="32"/>
          <w:szCs w:val="32"/>
          <w:highlight w:val="none"/>
          <w:lang w:val="en-US" w:eastAsia="zh-CN"/>
        </w:rPr>
        <w:t>机构</w:t>
      </w:r>
      <w:r>
        <w:rPr>
          <w:rFonts w:hint="eastAsia" w:ascii="Times New Roman" w:hAnsi="Times New Roman" w:eastAsia="仿宋_GB2312" w:cs="仿宋"/>
          <w:w w:val="95"/>
          <w:sz w:val="32"/>
          <w:szCs w:val="32"/>
          <w:highlight w:val="none"/>
        </w:rPr>
        <w:t>运行经费支出决算情况说明</w:t>
      </w:r>
    </w:p>
    <w:p w14:paraId="038227DA">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十二、政府采购支出决算情况说明</w:t>
      </w:r>
    </w:p>
    <w:p w14:paraId="344ACCF1">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十三、国有资产占用情况说明</w:t>
      </w:r>
    </w:p>
    <w:p w14:paraId="04C9D330">
      <w:pPr>
        <w:pStyle w:val="8"/>
        <w:spacing w:after="0" w:line="360" w:lineRule="auto"/>
        <w:rPr>
          <w:rFonts w:hint="eastAsia" w:ascii="Times New Roman" w:hAnsi="Times New Roman" w:eastAsia="仿宋_GB2312" w:cs="仿宋"/>
          <w:w w:val="95"/>
          <w:sz w:val="32"/>
          <w:szCs w:val="32"/>
          <w:highlight w:val="none"/>
          <w:lang w:val="en-US" w:eastAsia="zh-CN"/>
        </w:rPr>
      </w:pPr>
      <w:r>
        <w:rPr>
          <w:rFonts w:hint="eastAsia" w:ascii="Times New Roman" w:hAnsi="Times New Roman" w:eastAsia="仿宋_GB2312" w:cs="仿宋"/>
          <w:w w:val="95"/>
          <w:sz w:val="32"/>
          <w:szCs w:val="32"/>
          <w:highlight w:val="none"/>
        </w:rPr>
        <w:t>十四、预算绩效情况</w:t>
      </w:r>
      <w:r>
        <w:rPr>
          <w:rFonts w:hint="eastAsia" w:eastAsia="仿宋_GB2312" w:cs="仿宋"/>
          <w:w w:val="95"/>
          <w:sz w:val="32"/>
          <w:szCs w:val="32"/>
          <w:highlight w:val="none"/>
          <w:lang w:val="en-US" w:eastAsia="zh-CN"/>
        </w:rPr>
        <w:t>说明</w:t>
      </w:r>
    </w:p>
    <w:p w14:paraId="6F81A476">
      <w:pPr>
        <w:pStyle w:val="8"/>
        <w:spacing w:after="0" w:line="360" w:lineRule="auto"/>
        <w:rPr>
          <w:rFonts w:ascii="黑体" w:hAnsi="黑体" w:eastAsia="黑体" w:cs="黑体"/>
          <w:sz w:val="32"/>
          <w:szCs w:val="32"/>
          <w:highlight w:val="none"/>
        </w:rPr>
      </w:pPr>
      <w:r>
        <w:rPr>
          <w:rFonts w:hint="eastAsia" w:ascii="黑体" w:hAnsi="黑体" w:eastAsia="黑体" w:cs="黑体"/>
          <w:sz w:val="32"/>
          <w:szCs w:val="32"/>
          <w:highlight w:val="none"/>
        </w:rPr>
        <w:t>第三部分 名词解释</w:t>
      </w:r>
    </w:p>
    <w:p w14:paraId="50BA38B5">
      <w:pPr>
        <w:pStyle w:val="8"/>
        <w:spacing w:after="0" w:line="600" w:lineRule="exact"/>
        <w:rPr>
          <w:rFonts w:ascii="黑体" w:hAnsi="黑体" w:eastAsia="黑体" w:cs="黑体"/>
          <w:sz w:val="32"/>
          <w:szCs w:val="32"/>
          <w:highlight w:val="none"/>
        </w:rPr>
      </w:pPr>
      <w:r>
        <w:rPr>
          <w:rFonts w:hint="eastAsia" w:ascii="黑体" w:hAnsi="黑体" w:eastAsia="黑体" w:cs="黑体"/>
          <w:sz w:val="32"/>
          <w:szCs w:val="32"/>
          <w:highlight w:val="none"/>
        </w:rPr>
        <w:t xml:space="preserve">第四部分 </w:t>
      </w:r>
      <w:r>
        <w:rPr>
          <w:rFonts w:hint="eastAsia" w:ascii="黑体" w:hAnsi="黑体" w:eastAsia="黑体" w:cs="黑体"/>
          <w:sz w:val="32"/>
          <w:szCs w:val="32"/>
          <w:highlight w:val="none"/>
          <w:lang w:val="en-US" w:eastAsia="zh-CN"/>
        </w:rPr>
        <w:t>决算</w:t>
      </w:r>
      <w:r>
        <w:rPr>
          <w:rFonts w:hint="eastAsia" w:ascii="黑体" w:hAnsi="黑体" w:eastAsia="黑体" w:cs="黑体"/>
          <w:sz w:val="32"/>
          <w:szCs w:val="32"/>
          <w:highlight w:val="none"/>
        </w:rPr>
        <w:t>公开联系方式及信息反馈渠道</w:t>
      </w:r>
    </w:p>
    <w:p w14:paraId="6CFB5B3D">
      <w:pPr>
        <w:pStyle w:val="8"/>
        <w:spacing w:after="0" w:line="360" w:lineRule="auto"/>
        <w:rPr>
          <w:rFonts w:ascii="黑体" w:hAnsi="黑体" w:eastAsia="黑体" w:cs="黑体"/>
          <w:sz w:val="32"/>
          <w:szCs w:val="32"/>
          <w:highlight w:val="none"/>
        </w:rPr>
      </w:pPr>
      <w:r>
        <w:rPr>
          <w:rFonts w:hint="eastAsia" w:ascii="黑体" w:hAnsi="黑体" w:eastAsia="黑体" w:cs="黑体"/>
          <w:sz w:val="32"/>
          <w:szCs w:val="32"/>
          <w:highlight w:val="none"/>
        </w:rPr>
        <w:t>第</w:t>
      </w:r>
      <w:r>
        <w:rPr>
          <w:rFonts w:hint="eastAsia" w:ascii="黑体" w:hAnsi="黑体" w:eastAsia="黑体" w:cs="黑体"/>
          <w:sz w:val="32"/>
          <w:szCs w:val="32"/>
          <w:highlight w:val="none"/>
          <w:lang w:val="en-US" w:eastAsia="zh-CN"/>
        </w:rPr>
        <w:t>五</w:t>
      </w:r>
      <w:r>
        <w:rPr>
          <w:rFonts w:hint="eastAsia" w:ascii="黑体" w:hAnsi="黑体" w:eastAsia="黑体" w:cs="黑体"/>
          <w:sz w:val="32"/>
          <w:szCs w:val="32"/>
          <w:highlight w:val="none"/>
        </w:rPr>
        <w:t xml:space="preserve">部分 </w:t>
      </w:r>
      <w:r>
        <w:rPr>
          <w:rFonts w:hint="eastAsia" w:ascii="黑体" w:hAnsi="黑体" w:eastAsia="黑体" w:cs="黑体"/>
          <w:sz w:val="32"/>
          <w:szCs w:val="32"/>
          <w:highlight w:val="none"/>
          <w:lang w:val="en-US" w:eastAsia="zh-CN"/>
        </w:rPr>
        <w:t>2023</w:t>
      </w:r>
      <w:r>
        <w:rPr>
          <w:rFonts w:hint="eastAsia" w:ascii="黑体" w:hAnsi="黑体" w:eastAsia="黑体" w:cs="黑体"/>
          <w:sz w:val="32"/>
          <w:szCs w:val="32"/>
          <w:highlight w:val="none"/>
        </w:rPr>
        <w:t>年度</w:t>
      </w:r>
      <w:r>
        <w:rPr>
          <w:rFonts w:hint="eastAsia" w:ascii="黑体" w:hAnsi="黑体" w:eastAsia="黑体" w:cs="黑体"/>
          <w:sz w:val="32"/>
          <w:szCs w:val="32"/>
          <w:highlight w:val="none"/>
          <w:lang w:val="en-US" w:eastAsia="zh-CN"/>
        </w:rPr>
        <w:t>赤峰市科学技术局本级</w:t>
      </w:r>
      <w:r>
        <w:rPr>
          <w:rFonts w:hint="eastAsia" w:ascii="黑体" w:hAnsi="黑体" w:eastAsia="黑体" w:cs="黑体"/>
          <w:sz w:val="32"/>
          <w:szCs w:val="32"/>
          <w:highlight w:val="none"/>
        </w:rPr>
        <w:t>决算表</w:t>
      </w:r>
    </w:p>
    <w:p w14:paraId="13D3974E">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一、收入支出决算总表</w:t>
      </w:r>
    </w:p>
    <w:p w14:paraId="6239452D">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二、收入决算表</w:t>
      </w:r>
    </w:p>
    <w:p w14:paraId="70AC8D64">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三、支出决算表</w:t>
      </w:r>
    </w:p>
    <w:p w14:paraId="133647EA">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四、财政拨款收入支出决算总表</w:t>
      </w:r>
    </w:p>
    <w:p w14:paraId="343590C2">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五、项目收入支出决算表</w:t>
      </w:r>
    </w:p>
    <w:p w14:paraId="5BDC0EBD">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六、一般公共预算财政拨款支出决算表</w:t>
      </w:r>
    </w:p>
    <w:p w14:paraId="7770D222">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七、一般公共预算财政拨款基本支出</w:t>
      </w:r>
      <w:r>
        <w:rPr>
          <w:rFonts w:hint="eastAsia" w:ascii="Times New Roman" w:hAnsi="Times New Roman" w:eastAsia="仿宋_GB2312" w:cs="仿宋"/>
          <w:w w:val="95"/>
          <w:sz w:val="32"/>
          <w:szCs w:val="32"/>
          <w:highlight w:val="none"/>
          <w:lang w:val="en-US" w:eastAsia="zh-CN"/>
        </w:rPr>
        <w:t>决算</w:t>
      </w:r>
      <w:r>
        <w:rPr>
          <w:rFonts w:hint="eastAsia" w:ascii="Times New Roman" w:hAnsi="Times New Roman" w:eastAsia="仿宋_GB2312" w:cs="仿宋"/>
          <w:w w:val="95"/>
          <w:sz w:val="32"/>
          <w:szCs w:val="32"/>
          <w:highlight w:val="none"/>
        </w:rPr>
        <w:t>明细表</w:t>
      </w:r>
    </w:p>
    <w:p w14:paraId="4C82D726">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八、政府性基金预算财政拨款收入支出决算表</w:t>
      </w:r>
    </w:p>
    <w:p w14:paraId="1D9EFFA5">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九、国有资本经营预算财政拨款支出决算表</w:t>
      </w:r>
    </w:p>
    <w:p w14:paraId="6B6666ED">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十、财政拨款“三公”经费支出决算表</w:t>
      </w:r>
    </w:p>
    <w:p w14:paraId="479754E5">
      <w:pPr>
        <w:pStyle w:val="8"/>
        <w:spacing w:after="0" w:line="360" w:lineRule="auto"/>
        <w:rPr>
          <w:rFonts w:ascii="Times New Roman" w:hAnsi="Times New Roman" w:eastAsia="Times New Roman" w:cs="Times New Roman"/>
          <w:kern w:val="0"/>
          <w:sz w:val="24"/>
        </w:rPr>
      </w:pPr>
      <w:r>
        <w:rPr>
          <w:rFonts w:hint="eastAsia" w:ascii="Times New Roman" w:hAnsi="Times New Roman" w:eastAsia="仿宋_GB2312" w:cs="仿宋"/>
          <w:w w:val="95"/>
          <w:sz w:val="32"/>
          <w:szCs w:val="32"/>
          <w:highlight w:val="none"/>
        </w:rPr>
        <w:t>十一、机构运行经费支出、国有资产占用情况及政府采购支出信息表</w:t>
      </w:r>
    </w:p>
    <w:p w14:paraId="31384554">
      <w:pPr>
        <w:pStyle w:val="4"/>
        <w:tabs>
          <w:tab w:val="left" w:pos="4392"/>
        </w:tabs>
        <w:adjustRightInd/>
        <w:snapToGrid/>
        <w:spacing w:before="0" w:after="0" w:line="600" w:lineRule="exact"/>
        <w:ind w:firstLine="0" w:firstLineChars="0"/>
        <w:jc w:val="center"/>
        <w:rPr>
          <w:rFonts w:ascii="方正小标宋简体" w:hAnsi="方正小标宋简体" w:eastAsia="方正小标宋简体" w:cs="方正小标宋简体"/>
          <w:b w:val="0"/>
          <w:bCs w:val="0"/>
          <w:sz w:val="36"/>
          <w:szCs w:val="36"/>
          <w:highlight w:val="none"/>
        </w:rPr>
      </w:pPr>
      <w:bookmarkStart w:id="1" w:name="_Toc28822"/>
      <w:r>
        <w:rPr>
          <w:rFonts w:hint="eastAsia" w:ascii="方正小标宋简体" w:hAnsi="方正小标宋简体" w:eastAsia="方正小标宋简体" w:cs="方正小标宋简体"/>
          <w:b w:val="0"/>
          <w:bCs w:val="0"/>
          <w:sz w:val="36"/>
          <w:szCs w:val="36"/>
          <w:highlight w:val="none"/>
        </w:rPr>
        <w:t>第一部分</w:t>
      </w:r>
      <w:r>
        <w:rPr>
          <w:rFonts w:hint="eastAsia" w:ascii="方正小标宋简体" w:hAnsi="方正小标宋简体" w:eastAsia="方正小标宋简体" w:cs="方正小标宋简体"/>
          <w:b w:val="0"/>
          <w:bCs w:val="0"/>
          <w:sz w:val="36"/>
          <w:szCs w:val="36"/>
          <w:highlight w:val="none"/>
          <w:lang w:val="en-US" w:eastAsia="zh-CN"/>
        </w:rPr>
        <w:t xml:space="preserve">  </w:t>
      </w:r>
      <w:r>
        <w:rPr>
          <w:rFonts w:hint="eastAsia" w:ascii="方正小标宋简体" w:hAnsi="方正小标宋简体" w:eastAsia="方正小标宋简体" w:cs="方正小标宋简体"/>
          <w:b w:val="0"/>
          <w:bCs w:val="0"/>
          <w:sz w:val="36"/>
          <w:szCs w:val="36"/>
          <w:highlight w:val="none"/>
        </w:rPr>
        <w:t>赤峰市</w:t>
      </w:r>
      <w:r>
        <w:rPr>
          <w:rFonts w:hint="eastAsia" w:ascii="方正小标宋简体" w:hAnsi="方正小标宋简体" w:eastAsia="方正小标宋简体" w:cs="方正小标宋简体"/>
          <w:b w:val="0"/>
          <w:bCs w:val="0"/>
          <w:sz w:val="36"/>
          <w:szCs w:val="36"/>
          <w:highlight w:val="none"/>
          <w:lang w:val="en-US" w:eastAsia="zh-CN"/>
        </w:rPr>
        <w:t>科</w:t>
      </w:r>
      <w:r>
        <w:rPr>
          <w:rFonts w:hint="eastAsia" w:ascii="方正小标宋简体" w:hAnsi="方正小标宋简体" w:eastAsia="方正小标宋简体" w:cs="方正小标宋简体"/>
          <w:b/>
          <w:bCs/>
          <w:sz w:val="36"/>
          <w:szCs w:val="36"/>
          <w:highlight w:val="none"/>
          <w:lang w:val="en-US" w:eastAsia="zh-CN"/>
        </w:rPr>
        <w:t>学</w:t>
      </w:r>
      <w:r>
        <w:rPr>
          <w:rFonts w:hint="eastAsia" w:ascii="方正小标宋简体" w:hAnsi="方正小标宋简体" w:eastAsia="方正小标宋简体" w:cs="方正小标宋简体"/>
          <w:b w:val="0"/>
          <w:bCs w:val="0"/>
          <w:sz w:val="36"/>
          <w:szCs w:val="36"/>
          <w:highlight w:val="none"/>
          <w:lang w:val="en-US" w:eastAsia="zh-CN"/>
        </w:rPr>
        <w:t>技</w:t>
      </w:r>
      <w:r>
        <w:rPr>
          <w:rFonts w:hint="eastAsia" w:ascii="方正小标宋简体" w:hAnsi="方正小标宋简体" w:eastAsia="方正小标宋简体" w:cs="方正小标宋简体"/>
          <w:b/>
          <w:bCs/>
          <w:sz w:val="36"/>
          <w:szCs w:val="36"/>
          <w:highlight w:val="none"/>
          <w:lang w:val="en-US" w:eastAsia="zh-CN"/>
        </w:rPr>
        <w:t>术局本级</w:t>
      </w:r>
      <w:r>
        <w:rPr>
          <w:rFonts w:hint="eastAsia" w:ascii="方正小标宋简体" w:hAnsi="方正小标宋简体" w:eastAsia="方正小标宋简体" w:cs="方正小标宋简体"/>
          <w:b w:val="0"/>
          <w:bCs w:val="0"/>
          <w:sz w:val="36"/>
          <w:szCs w:val="36"/>
          <w:highlight w:val="none"/>
        </w:rPr>
        <w:t>概况</w:t>
      </w:r>
      <w:bookmarkEnd w:id="1"/>
    </w:p>
    <w:p w14:paraId="2D53A1FC">
      <w:pPr>
        <w:spacing w:line="600" w:lineRule="exact"/>
        <w:ind w:left="424" w:leftChars="202" w:firstLine="212" w:firstLineChars="66"/>
        <w:outlineLvl w:val="2"/>
        <w:rPr>
          <w:rFonts w:eastAsia="黑体" w:cs="黑体"/>
          <w:b/>
          <w:bCs/>
          <w:sz w:val="32"/>
          <w:szCs w:val="36"/>
          <w:highlight w:val="none"/>
        </w:rPr>
      </w:pPr>
      <w:r>
        <w:rPr>
          <w:rFonts w:hint="eastAsia" w:eastAsia="黑体" w:cs="黑体"/>
          <w:b/>
          <w:bCs/>
          <w:sz w:val="32"/>
          <w:szCs w:val="36"/>
          <w:highlight w:val="none"/>
        </w:rPr>
        <w:t>一、主要职能、职责</w:t>
      </w:r>
    </w:p>
    <w:p w14:paraId="42A99821">
      <w:pPr>
        <w:snapToGrid w:val="0"/>
        <w:spacing w:line="570" w:lineRule="exact"/>
        <w:ind w:firstLine="640" w:firstLineChars="200"/>
        <w:rPr>
          <w:rFonts w:hint="eastAsia" w:ascii="楷体_GB2312" w:eastAsia="楷体_GB2312"/>
          <w:sz w:val="32"/>
          <w:szCs w:val="32"/>
        </w:rPr>
      </w:pPr>
      <w:r>
        <w:rPr>
          <w:rFonts w:hint="eastAsia" w:ascii="楷体_GB2312" w:eastAsia="楷体_GB2312"/>
          <w:sz w:val="32"/>
          <w:szCs w:val="32"/>
        </w:rPr>
        <w:t>（一）部门职能</w:t>
      </w:r>
    </w:p>
    <w:p w14:paraId="3C511F35">
      <w:pPr>
        <w:snapToGrid w:val="0"/>
        <w:spacing w:line="570" w:lineRule="exact"/>
        <w:ind w:firstLine="640" w:firstLineChars="200"/>
        <w:rPr>
          <w:rFonts w:hint="eastAsia" w:ascii="仿宋_GB2312" w:eastAsia="仿宋_GB2312"/>
          <w:sz w:val="32"/>
          <w:szCs w:val="32"/>
        </w:rPr>
      </w:pPr>
      <w:r>
        <w:rPr>
          <w:rFonts w:hint="eastAsia" w:ascii="仿宋_GB2312" w:eastAsia="仿宋_GB2312"/>
          <w:sz w:val="32"/>
          <w:szCs w:val="32"/>
        </w:rPr>
        <w:t>赤峰市</w:t>
      </w:r>
      <w:r>
        <w:rPr>
          <w:rFonts w:hint="eastAsia" w:ascii="仿宋_GB2312" w:eastAsia="仿宋_GB2312"/>
          <w:sz w:val="32"/>
          <w:szCs w:val="32"/>
          <w:lang w:eastAsia="zh-CN"/>
        </w:rPr>
        <w:t>科学技术</w:t>
      </w:r>
      <w:r>
        <w:rPr>
          <w:rFonts w:hint="eastAsia" w:ascii="仿宋_GB2312" w:eastAsia="仿宋_GB2312"/>
          <w:sz w:val="32"/>
          <w:szCs w:val="32"/>
        </w:rPr>
        <w:t>局是赤峰市人民政府主管</w:t>
      </w:r>
      <w:r>
        <w:rPr>
          <w:rFonts w:hint="eastAsia" w:ascii="仿宋" w:hAnsi="仿宋" w:eastAsia="仿宋" w:cs="宋体"/>
          <w:color w:val="333333"/>
          <w:kern w:val="0"/>
          <w:sz w:val="30"/>
          <w:szCs w:val="30"/>
        </w:rPr>
        <w:t>科技行政管理</w:t>
      </w:r>
      <w:r>
        <w:rPr>
          <w:rFonts w:hint="eastAsia" w:ascii="仿宋_GB2312" w:eastAsia="仿宋_GB2312"/>
          <w:sz w:val="32"/>
          <w:szCs w:val="32"/>
        </w:rPr>
        <w:t>的综合经济部门。</w:t>
      </w:r>
    </w:p>
    <w:p w14:paraId="677A3815">
      <w:pPr>
        <w:snapToGrid w:val="0"/>
        <w:spacing w:line="570" w:lineRule="exact"/>
        <w:ind w:firstLine="640" w:firstLineChars="200"/>
        <w:rPr>
          <w:rFonts w:hint="eastAsia" w:ascii="楷体_GB2312" w:eastAsia="楷体_GB2312"/>
          <w:sz w:val="32"/>
          <w:szCs w:val="32"/>
        </w:rPr>
      </w:pPr>
      <w:r>
        <w:rPr>
          <w:rFonts w:hint="eastAsia" w:ascii="楷体_GB2312" w:eastAsia="楷体_GB2312"/>
          <w:sz w:val="32"/>
          <w:szCs w:val="32"/>
        </w:rPr>
        <w:t>（二）部门主要职责</w:t>
      </w:r>
    </w:p>
    <w:p w14:paraId="7506BBB3">
      <w:pPr>
        <w:snapToGrid w:val="0"/>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1、贯彻执行国家、自治区和赤峰市有关科技工作的法律法规和方针政策，牵头拟订赤峰市科技发展规划和政策，起草有关规范性文件，并组织实施和执法检查。</w:t>
      </w:r>
    </w:p>
    <w:p w14:paraId="74219969">
      <w:pPr>
        <w:snapToGrid w:val="0"/>
        <w:spacing w:line="57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2、拟订全市创新驱动发展战略以及科技发展、引进外国智力规划和政策并组织实施。</w:t>
      </w:r>
    </w:p>
    <w:p w14:paraId="7969A6E8">
      <w:pPr>
        <w:snapToGrid w:val="0"/>
        <w:spacing w:line="570" w:lineRule="exact"/>
        <w:ind w:firstLine="640" w:firstLineChars="200"/>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、负责组织实施国家、自治区下达的科技计划，编制并组织实施市本级科技计划。</w:t>
      </w:r>
    </w:p>
    <w:p w14:paraId="670255BC">
      <w:pPr>
        <w:snapToGrid w:val="0"/>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、负责高新区、科技园区等科技创新平台、载体建设。</w:t>
      </w:r>
    </w:p>
    <w:p w14:paraId="4AC0C326">
      <w:pPr>
        <w:snapToGrid w:val="0"/>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、牵头建立统一的全市科技管理平台和科研项目资金协调、评估、监管机制。会同有关部门提出优化配置科技资源的政策建议，推动多元化科技投入体系建设。</w:t>
      </w:r>
    </w:p>
    <w:p w14:paraId="661462E8">
      <w:pPr>
        <w:snapToGrid w:val="0"/>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6、统筹推进全市技术创新体系建设，深化科技体制改革，会同有关部门健全科技创新激励机制，加强科研诚信建设，提升企业、大专院校、科研机构的创新能力。</w:t>
      </w:r>
    </w:p>
    <w:p w14:paraId="30A3D7E4">
      <w:pPr>
        <w:snapToGrid w:val="0"/>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7、组织拟订市科技人才队伍建设规划和政策并监督实施，组织实施科技人才计划，推动科技创新创业人才队伍建设。</w:t>
      </w:r>
    </w:p>
    <w:p w14:paraId="78F4FB65">
      <w:pPr>
        <w:snapToGrid w:val="0"/>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8、组织拟订全市基础研究、高新技术发展、科技促进农牧业农村牧区和社会发展的规划、政策和措施。组织开展赤峰市重点领域技术发展前瞻性研究，提出重大任务并监督实施。</w:t>
      </w:r>
    </w:p>
    <w:p w14:paraId="5E8E9FA3">
      <w:pPr>
        <w:snapToGrid w:val="0"/>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9、牵头拟订科技合作、外国专家管理、科技成果转移转化等领域的发展规划、政策和措施并监督实施。指导科技服务业、技术市场和科技中介组织发展。</w:t>
      </w:r>
    </w:p>
    <w:p w14:paraId="5609EED9">
      <w:pPr>
        <w:snapToGrid w:val="0"/>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10、负责科技评估管理工作，统筹科研诚信建设，组织相关科技成果应用评价及示范推广，组织开展外国专家项目和引智成果的评估与推广工作。</w:t>
      </w:r>
    </w:p>
    <w:p w14:paraId="5ACA7838">
      <w:pPr>
        <w:snapToGrid w:val="0"/>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11、承担科技统计、科技安全、科技保密、科技奖励等相关工作。</w:t>
      </w:r>
    </w:p>
    <w:p w14:paraId="5588159A">
      <w:pPr>
        <w:snapToGrid w:val="0"/>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12、组织指导国际、国内科技合作及科技人才交流工作。</w:t>
      </w:r>
    </w:p>
    <w:p w14:paraId="0F8DC4D1">
      <w:pPr>
        <w:snapToGrid w:val="0"/>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13、完成</w:t>
      </w:r>
      <w:r>
        <w:rPr>
          <w:rFonts w:hint="eastAsia" w:eastAsia="仿宋_GB2312" w:cs="Times New Roman"/>
          <w:sz w:val="32"/>
          <w:szCs w:val="32"/>
          <w:lang w:eastAsia="zh-CN"/>
        </w:rPr>
        <w:t>市委、市政府</w:t>
      </w:r>
      <w:r>
        <w:rPr>
          <w:rFonts w:hint="eastAsia" w:ascii="Times New Roman" w:hAnsi="Times New Roman" w:eastAsia="仿宋_GB2312" w:cs="Times New Roman"/>
          <w:sz w:val="32"/>
          <w:szCs w:val="32"/>
        </w:rPr>
        <w:t>交办的其他任务。</w:t>
      </w:r>
    </w:p>
    <w:p w14:paraId="5A660572">
      <w:pPr>
        <w:snapToGrid w:val="0"/>
        <w:spacing w:line="570" w:lineRule="exact"/>
        <w:ind w:firstLine="640" w:firstLineChars="200"/>
        <w:rPr>
          <w:rFonts w:ascii="fang_song_gb2312" w:hAnsi="fang_song_gb2312" w:eastAsia="fang_song_gb2312" w:cs="fang_song_gb2312"/>
          <w:kern w:val="0"/>
          <w:sz w:val="27"/>
          <w:szCs w:val="27"/>
        </w:rPr>
      </w:pPr>
      <w:r>
        <w:rPr>
          <w:rFonts w:hint="eastAsia" w:ascii="Times New Roman" w:hAnsi="Times New Roman" w:eastAsia="仿宋_GB2312" w:cs="Times New Roman"/>
          <w:sz w:val="32"/>
          <w:szCs w:val="32"/>
        </w:rPr>
        <w:t>14、职能转变。围绕贯彻实施科教兴市、人才强市、创新驱动发展战略，加强、优化、转变政府科技管理和服务职能，完善科技创新制度和组织体系，加强宏观管理和统筹协调，减少微观管理和具体审批事项，加强事中事后监管和科研诚信建设。从研发管理向创新服务转变，深入推进科技计划管理改革，优化科技资源配置。推动政府部门不直接管理具体科研项目，委托项目管理专业机构开展项目受理、评审、立项、过程管理、验收等具体工作。对科研机构组建和调整事项不再进行审核，重在加强规划布局和绩效评价。进一步改进科技人才评价机制，统筹全市科技人才队伍建设和引进区外智力工作。</w:t>
      </w:r>
    </w:p>
    <w:p w14:paraId="6E7DA7F0">
      <w:pPr>
        <w:spacing w:line="600" w:lineRule="exact"/>
        <w:ind w:left="424" w:leftChars="202" w:firstLine="212" w:firstLineChars="66"/>
        <w:outlineLvl w:val="2"/>
        <w:rPr>
          <w:rFonts w:eastAsia="黑体" w:cs="黑体"/>
          <w:b/>
          <w:bCs/>
          <w:sz w:val="32"/>
          <w:szCs w:val="36"/>
          <w:highlight w:val="none"/>
        </w:rPr>
      </w:pPr>
      <w:r>
        <w:rPr>
          <w:rFonts w:hint="eastAsia" w:eastAsia="黑体" w:cs="黑体"/>
          <w:b/>
          <w:bCs/>
          <w:sz w:val="32"/>
          <w:szCs w:val="36"/>
          <w:highlight w:val="none"/>
        </w:rPr>
        <w:t>二、赤峰市</w:t>
      </w:r>
      <w:r>
        <w:rPr>
          <w:rFonts w:hint="eastAsia" w:eastAsia="黑体" w:cs="黑体"/>
          <w:b/>
          <w:bCs/>
          <w:sz w:val="32"/>
          <w:szCs w:val="36"/>
          <w:highlight w:val="none"/>
          <w:lang w:val="en-US" w:eastAsia="zh-CN"/>
        </w:rPr>
        <w:t>科学技术局</w:t>
      </w:r>
      <w:r>
        <w:rPr>
          <w:rFonts w:hint="eastAsia" w:eastAsia="黑体" w:cs="黑体"/>
          <w:b/>
          <w:bCs/>
          <w:sz w:val="32"/>
          <w:szCs w:val="36"/>
          <w:highlight w:val="none"/>
        </w:rPr>
        <w:t>机构设置及决算单位构成情况</w:t>
      </w:r>
    </w:p>
    <w:p w14:paraId="291DD9B8">
      <w:pPr>
        <w:tabs>
          <w:tab w:val="left" w:pos="1151"/>
        </w:tabs>
        <w:spacing w:beforeLines="0" w:afterLines="0" w:line="360" w:lineRule="auto"/>
        <w:ind w:firstLine="640"/>
        <w:jc w:val="both"/>
        <w:rPr>
          <w:rFonts w:hint="default" w:ascii="Times New Roman" w:hAnsi="Times New Roman" w:eastAsia="Times New Roman"/>
          <w:color w:val="auto"/>
          <w:kern w:val="2"/>
          <w:sz w:val="32"/>
          <w:szCs w:val="24"/>
        </w:rPr>
      </w:pPr>
      <w:r>
        <w:rPr>
          <w:rFonts w:hint="default" w:ascii="Times New Roman" w:hAnsi="Times New Roman" w:eastAsia="Times New Roman"/>
          <w:color w:val="auto"/>
          <w:kern w:val="2"/>
          <w:sz w:val="32"/>
          <w:szCs w:val="24"/>
        </w:rPr>
        <w:t>1.</w:t>
      </w:r>
      <w:r>
        <w:rPr>
          <w:rFonts w:hint="eastAsia" w:ascii="仿宋_GB2312" w:hAnsi="仿宋_GB2312" w:eastAsia="仿宋_GB2312"/>
          <w:color w:val="auto"/>
          <w:kern w:val="2"/>
          <w:sz w:val="32"/>
          <w:szCs w:val="24"/>
        </w:rPr>
        <w:t>根据单位职责分工，本单位内设机构包括包括</w:t>
      </w:r>
      <w:r>
        <w:rPr>
          <w:rFonts w:hint="eastAsia" w:ascii="Times New Roman" w:hAnsi="Times New Roman" w:eastAsia="仿宋_GB2312"/>
          <w:sz w:val="32"/>
          <w:szCs w:val="24"/>
        </w:rPr>
        <w:t>办公室、科技合作和成果转化科、规划和政策法规科、高新技术和基础研究科、农牧和社会科技科</w:t>
      </w:r>
      <w:r>
        <w:rPr>
          <w:rFonts w:hint="eastAsia" w:ascii="仿宋_GB2312" w:hAnsi="仿宋_GB2312" w:eastAsia="仿宋_GB2312"/>
          <w:color w:val="auto"/>
          <w:kern w:val="2"/>
          <w:sz w:val="32"/>
          <w:szCs w:val="24"/>
        </w:rPr>
        <w:t>。本单位下属单位包括：</w:t>
      </w:r>
      <w:r>
        <w:rPr>
          <w:rFonts w:hint="eastAsia" w:ascii="仿宋_GB2312" w:hAnsi="仿宋_GB2312" w:eastAsia="仿宋_GB2312" w:cs="Times New Roman"/>
          <w:color w:val="auto"/>
          <w:kern w:val="2"/>
          <w:sz w:val="32"/>
          <w:szCs w:val="24"/>
        </w:rPr>
        <w:t>本单位无下属单位</w:t>
      </w:r>
      <w:r>
        <w:rPr>
          <w:rFonts w:hint="eastAsia" w:ascii="仿宋_GB2312" w:hAnsi="仿宋_GB2312" w:eastAsia="仿宋_GB2312"/>
          <w:color w:val="auto"/>
          <w:kern w:val="2"/>
          <w:sz w:val="32"/>
          <w:szCs w:val="24"/>
        </w:rPr>
        <w:t>。</w:t>
      </w:r>
    </w:p>
    <w:p w14:paraId="2D83FE02">
      <w:pPr>
        <w:spacing w:beforeLines="0" w:afterLines="0" w:line="360" w:lineRule="auto"/>
        <w:ind w:firstLine="640"/>
        <w:jc w:val="both"/>
        <w:rPr>
          <w:rFonts w:hint="default" w:ascii="Times New Roman" w:hAnsi="Times New Roman" w:eastAsia="Times New Roman"/>
          <w:color w:val="auto"/>
          <w:kern w:val="2"/>
          <w:sz w:val="32"/>
          <w:szCs w:val="24"/>
        </w:rPr>
      </w:pPr>
      <w:r>
        <w:rPr>
          <w:rFonts w:hint="default" w:ascii="Times New Roman" w:hAnsi="Times New Roman" w:eastAsia="Times New Roman"/>
          <w:color w:val="auto"/>
          <w:kern w:val="2"/>
          <w:sz w:val="32"/>
          <w:szCs w:val="24"/>
        </w:rPr>
        <w:t>2.</w:t>
      </w:r>
      <w:r>
        <w:rPr>
          <w:rFonts w:hint="eastAsia" w:ascii="仿宋_GB2312" w:hAnsi="仿宋_GB2312" w:eastAsia="仿宋_GB2312"/>
          <w:color w:val="auto"/>
          <w:kern w:val="2"/>
          <w:sz w:val="32"/>
          <w:szCs w:val="24"/>
        </w:rPr>
        <w:t>从决算单位构成看，纳入本部门202</w:t>
      </w:r>
      <w:r>
        <w:rPr>
          <w:rFonts w:hint="eastAsia" w:ascii="仿宋_GB2312" w:hAnsi="仿宋_GB2312" w:eastAsia="仿宋_GB2312"/>
          <w:color w:val="auto"/>
          <w:kern w:val="2"/>
          <w:sz w:val="32"/>
          <w:szCs w:val="24"/>
          <w:lang w:val="en-US" w:eastAsia="zh-CN"/>
        </w:rPr>
        <w:t>3</w:t>
      </w:r>
      <w:r>
        <w:rPr>
          <w:rFonts w:hint="eastAsia" w:ascii="仿宋_GB2312" w:hAnsi="仿宋_GB2312" w:eastAsia="仿宋_GB2312"/>
          <w:color w:val="auto"/>
          <w:kern w:val="2"/>
          <w:sz w:val="32"/>
          <w:szCs w:val="24"/>
        </w:rPr>
        <w:t>年部门汇总决算编制范围的预算单位共计</w:t>
      </w:r>
      <w:r>
        <w:rPr>
          <w:rFonts w:hint="eastAsia" w:ascii="仿宋_GB2312" w:hAnsi="仿宋_GB2312" w:eastAsia="仿宋_GB2312"/>
          <w:color w:val="auto"/>
          <w:kern w:val="2"/>
          <w:sz w:val="32"/>
          <w:szCs w:val="24"/>
          <w:lang w:val="en-US" w:eastAsia="zh-CN"/>
        </w:rPr>
        <w:t>1</w:t>
      </w:r>
      <w:r>
        <w:rPr>
          <w:rFonts w:hint="eastAsia" w:ascii="仿宋_GB2312" w:hAnsi="仿宋_GB2312" w:eastAsia="仿宋_GB2312"/>
          <w:color w:val="auto"/>
          <w:kern w:val="2"/>
          <w:sz w:val="32"/>
          <w:szCs w:val="24"/>
        </w:rPr>
        <w:t>家，具体包括：</w:t>
      </w:r>
      <w:r>
        <w:rPr>
          <w:rFonts w:hint="eastAsia" w:ascii="仿宋_GB2312" w:hAnsi="仿宋_GB2312" w:eastAsia="仿宋_GB2312"/>
          <w:color w:val="auto"/>
          <w:kern w:val="2"/>
          <w:sz w:val="32"/>
          <w:szCs w:val="24"/>
          <w:lang w:eastAsia="zh-CN"/>
        </w:rPr>
        <w:t>赤峰市科学技术局（本级）</w:t>
      </w:r>
      <w:r>
        <w:rPr>
          <w:rFonts w:hint="eastAsia" w:ascii="仿宋_GB2312" w:hAnsi="仿宋_GB2312" w:eastAsia="仿宋_GB2312"/>
          <w:color w:val="auto"/>
          <w:kern w:val="2"/>
          <w:sz w:val="32"/>
          <w:szCs w:val="24"/>
        </w:rPr>
        <w:t>。详细情况见表：</w:t>
      </w:r>
    </w:p>
    <w:tbl>
      <w:tblPr>
        <w:tblStyle w:val="23"/>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62"/>
        <w:gridCol w:w="3260"/>
        <w:gridCol w:w="4600"/>
      </w:tblGrid>
      <w:tr w14:paraId="452EE1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62" w:type="dxa"/>
            <w:tcBorders>
              <w:top w:val="single" w:color="auto" w:sz="6" w:space="0"/>
              <w:left w:val="single" w:color="auto" w:sz="6" w:space="0"/>
              <w:bottom w:val="single" w:color="auto" w:sz="6" w:space="0"/>
              <w:right w:val="single" w:color="auto" w:sz="6" w:space="0"/>
              <w:tl2br w:val="nil"/>
              <w:tr2bl w:val="nil"/>
            </w:tcBorders>
            <w:noWrap w:val="0"/>
            <w:vAlign w:val="top"/>
          </w:tcPr>
          <w:p w14:paraId="13C1A629">
            <w:pPr>
              <w:spacing w:beforeLines="0" w:afterLines="0"/>
              <w:rPr>
                <w:rFonts w:hint="default" w:ascii="Times New Roman" w:hAnsi="Times New Roman" w:eastAsia="Times New Roman"/>
                <w:color w:val="000000"/>
                <w:sz w:val="31"/>
                <w:szCs w:val="24"/>
              </w:rPr>
            </w:pPr>
            <w:r>
              <w:rPr>
                <w:rFonts w:hint="eastAsia" w:ascii="仿宋_GB2312" w:hAnsi="仿宋_GB2312" w:eastAsia="仿宋_GB2312"/>
                <w:color w:val="000000"/>
                <w:sz w:val="31"/>
                <w:szCs w:val="24"/>
              </w:rPr>
              <w:t>序号</w:t>
            </w:r>
          </w:p>
        </w:tc>
        <w:tc>
          <w:tcPr>
            <w:tcW w:w="3260" w:type="dxa"/>
            <w:tcBorders>
              <w:top w:val="single" w:color="auto" w:sz="6" w:space="0"/>
              <w:left w:val="single" w:color="auto" w:sz="6" w:space="0"/>
              <w:bottom w:val="single" w:color="auto" w:sz="6" w:space="0"/>
              <w:right w:val="single" w:color="auto" w:sz="6" w:space="0"/>
              <w:tl2br w:val="nil"/>
              <w:tr2bl w:val="nil"/>
            </w:tcBorders>
            <w:noWrap w:val="0"/>
            <w:vAlign w:val="top"/>
          </w:tcPr>
          <w:p w14:paraId="1F2BC032">
            <w:pPr>
              <w:spacing w:beforeLines="0" w:afterLines="0"/>
              <w:rPr>
                <w:rFonts w:hint="default" w:ascii="Times New Roman" w:hAnsi="Times New Roman" w:eastAsia="Times New Roman"/>
                <w:color w:val="000000"/>
                <w:sz w:val="31"/>
                <w:szCs w:val="24"/>
              </w:rPr>
            </w:pPr>
            <w:r>
              <w:rPr>
                <w:rFonts w:hint="eastAsia" w:ascii="仿宋_GB2312" w:hAnsi="仿宋_GB2312" w:eastAsia="仿宋_GB2312"/>
                <w:color w:val="000000"/>
                <w:sz w:val="31"/>
                <w:szCs w:val="24"/>
              </w:rPr>
              <w:t>单位名称</w:t>
            </w:r>
          </w:p>
        </w:tc>
        <w:tc>
          <w:tcPr>
            <w:tcW w:w="4600" w:type="dxa"/>
            <w:tcBorders>
              <w:top w:val="single" w:color="auto" w:sz="6" w:space="0"/>
              <w:left w:val="single" w:color="auto" w:sz="6" w:space="0"/>
              <w:bottom w:val="single" w:color="auto" w:sz="6" w:space="0"/>
              <w:right w:val="single" w:color="auto" w:sz="6" w:space="0"/>
              <w:tl2br w:val="nil"/>
              <w:tr2bl w:val="nil"/>
            </w:tcBorders>
            <w:noWrap w:val="0"/>
            <w:vAlign w:val="top"/>
          </w:tcPr>
          <w:p w14:paraId="163D84C7">
            <w:pPr>
              <w:spacing w:beforeLines="0" w:afterLines="0"/>
              <w:rPr>
                <w:rFonts w:hint="default" w:ascii="Times New Roman" w:hAnsi="Times New Roman" w:eastAsia="Times New Roman"/>
                <w:color w:val="000000"/>
                <w:sz w:val="31"/>
                <w:szCs w:val="24"/>
              </w:rPr>
            </w:pPr>
            <w:r>
              <w:rPr>
                <w:rFonts w:hint="eastAsia" w:ascii="仿宋_GB2312" w:hAnsi="仿宋_GB2312" w:eastAsia="仿宋_GB2312"/>
                <w:color w:val="000000"/>
                <w:sz w:val="31"/>
                <w:szCs w:val="24"/>
              </w:rPr>
              <w:t>单位性质</w:t>
            </w:r>
          </w:p>
        </w:tc>
      </w:tr>
      <w:tr w14:paraId="4BF9F5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62" w:type="dxa"/>
            <w:tcBorders>
              <w:top w:val="single" w:color="auto" w:sz="6" w:space="0"/>
              <w:left w:val="single" w:color="auto" w:sz="6" w:space="0"/>
              <w:bottom w:val="single" w:color="auto" w:sz="6" w:space="0"/>
              <w:right w:val="single" w:color="auto" w:sz="6" w:space="0"/>
              <w:tl2br w:val="nil"/>
              <w:tr2bl w:val="nil"/>
            </w:tcBorders>
            <w:noWrap w:val="0"/>
            <w:vAlign w:val="top"/>
          </w:tcPr>
          <w:p w14:paraId="3123A3D0">
            <w:pPr>
              <w:spacing w:beforeLines="0" w:afterLines="0"/>
              <w:rPr>
                <w:rFonts w:hint="default" w:ascii="Times New Roman" w:hAnsi="Times New Roman" w:eastAsia="Times New Roman"/>
                <w:color w:val="000000"/>
                <w:sz w:val="31"/>
                <w:szCs w:val="24"/>
              </w:rPr>
            </w:pPr>
            <w:r>
              <w:rPr>
                <w:rFonts w:hint="default" w:ascii="Times New Roman" w:hAnsi="Times New Roman" w:eastAsia="Times New Roman"/>
                <w:color w:val="000000"/>
                <w:sz w:val="31"/>
                <w:szCs w:val="24"/>
              </w:rPr>
              <w:t>1</w:t>
            </w:r>
          </w:p>
        </w:tc>
        <w:tc>
          <w:tcPr>
            <w:tcW w:w="3260" w:type="dxa"/>
            <w:tcBorders>
              <w:top w:val="single" w:color="auto" w:sz="6" w:space="0"/>
              <w:left w:val="single" w:color="auto" w:sz="6" w:space="0"/>
              <w:bottom w:val="single" w:color="auto" w:sz="6" w:space="0"/>
              <w:right w:val="single" w:color="auto" w:sz="6" w:space="0"/>
              <w:tl2br w:val="nil"/>
              <w:tr2bl w:val="nil"/>
            </w:tcBorders>
            <w:noWrap w:val="0"/>
            <w:vAlign w:val="top"/>
          </w:tcPr>
          <w:p w14:paraId="0E617012">
            <w:pPr>
              <w:spacing w:beforeLines="0" w:afterLines="0"/>
              <w:rPr>
                <w:rFonts w:hint="default" w:ascii="Times New Roman" w:hAnsi="Times New Roman" w:eastAsia="Times New Roman"/>
                <w:color w:val="000000"/>
                <w:sz w:val="31"/>
                <w:szCs w:val="24"/>
              </w:rPr>
            </w:pPr>
            <w:r>
              <w:rPr>
                <w:rFonts w:hint="eastAsia" w:ascii="仿宋_GB2312" w:hAnsi="仿宋_GB2312" w:eastAsia="仿宋_GB2312"/>
                <w:color w:val="auto"/>
                <w:kern w:val="2"/>
                <w:sz w:val="32"/>
                <w:szCs w:val="24"/>
                <w:lang w:eastAsia="zh-CN"/>
              </w:rPr>
              <w:t>赤峰市科学技术局（本级）</w:t>
            </w:r>
          </w:p>
        </w:tc>
        <w:tc>
          <w:tcPr>
            <w:tcW w:w="4600" w:type="dxa"/>
            <w:tcBorders>
              <w:top w:val="single" w:color="auto" w:sz="6" w:space="0"/>
              <w:left w:val="single" w:color="auto" w:sz="6" w:space="0"/>
              <w:bottom w:val="single" w:color="auto" w:sz="6" w:space="0"/>
              <w:right w:val="single" w:color="auto" w:sz="6" w:space="0"/>
              <w:tl2br w:val="nil"/>
              <w:tr2bl w:val="nil"/>
            </w:tcBorders>
            <w:noWrap w:val="0"/>
            <w:vAlign w:val="top"/>
          </w:tcPr>
          <w:p w14:paraId="30AA2425">
            <w:pPr>
              <w:spacing w:beforeLines="0" w:afterLines="0"/>
              <w:rPr>
                <w:rFonts w:hint="default" w:ascii="Times New Roman" w:hAnsi="Times New Roman" w:eastAsia="Times New Roman"/>
                <w:color w:val="000000"/>
                <w:sz w:val="31"/>
                <w:szCs w:val="24"/>
              </w:rPr>
            </w:pPr>
            <w:r>
              <w:rPr>
                <w:rFonts w:hint="eastAsia" w:ascii="仿宋_GB2312" w:hAnsi="仿宋_GB2312" w:eastAsia="仿宋_GB2312"/>
                <w:color w:val="000000"/>
                <w:sz w:val="31"/>
                <w:szCs w:val="24"/>
              </w:rPr>
              <w:t>财政拨款的行政单位</w:t>
            </w:r>
          </w:p>
        </w:tc>
      </w:tr>
    </w:tbl>
    <w:p w14:paraId="2A521639">
      <w:pPr>
        <w:pStyle w:val="2"/>
      </w:pPr>
    </w:p>
    <w:p w14:paraId="56F27E19">
      <w:pPr>
        <w:spacing w:line="600" w:lineRule="exact"/>
        <w:ind w:left="0" w:leftChars="0" w:firstLine="643" w:firstLineChars="200"/>
        <w:outlineLvl w:val="2"/>
        <w:rPr>
          <w:rFonts w:hint="eastAsia" w:eastAsia="黑体" w:cs="黑体"/>
          <w:b/>
          <w:bCs/>
          <w:sz w:val="32"/>
          <w:szCs w:val="36"/>
          <w:highlight w:val="none"/>
        </w:rPr>
      </w:pPr>
      <w:r>
        <w:rPr>
          <w:rFonts w:hint="eastAsia" w:eastAsia="黑体" w:cs="黑体"/>
          <w:b/>
          <w:bCs/>
          <w:sz w:val="32"/>
          <w:szCs w:val="36"/>
          <w:highlight w:val="none"/>
        </w:rPr>
        <w:t>三、</w:t>
      </w:r>
      <w:r>
        <w:rPr>
          <w:rFonts w:hint="eastAsia" w:ascii="仿宋_GB2312" w:hAnsi="仿宋_GB2312" w:eastAsia="黑体" w:cs="黑体"/>
          <w:b/>
          <w:bCs/>
          <w:sz w:val="32"/>
          <w:szCs w:val="36"/>
          <w:highlight w:val="none"/>
          <w:lang w:val="en-US" w:eastAsia="zh-CN"/>
        </w:rPr>
        <w:t>2023</w:t>
      </w:r>
      <w:r>
        <w:rPr>
          <w:rFonts w:hint="eastAsia" w:eastAsia="黑体" w:cs="黑体"/>
          <w:b/>
          <w:bCs/>
          <w:sz w:val="32"/>
          <w:szCs w:val="36"/>
          <w:highlight w:val="none"/>
        </w:rPr>
        <w:t>年度</w:t>
      </w:r>
      <w:r>
        <w:rPr>
          <w:rFonts w:hint="eastAsia" w:eastAsia="黑体" w:cs="黑体"/>
          <w:b/>
          <w:bCs/>
          <w:sz w:val="32"/>
          <w:szCs w:val="36"/>
          <w:highlight w:val="none"/>
          <w:lang w:eastAsia="zh-CN"/>
        </w:rPr>
        <w:t>赤峰市</w:t>
      </w:r>
      <w:r>
        <w:rPr>
          <w:rFonts w:hint="eastAsia" w:eastAsia="黑体" w:cs="黑体"/>
          <w:b/>
          <w:bCs/>
          <w:sz w:val="32"/>
          <w:szCs w:val="36"/>
          <w:highlight w:val="none"/>
          <w:lang w:val="en-US" w:eastAsia="zh-CN"/>
        </w:rPr>
        <w:t>科学技术局</w:t>
      </w:r>
      <w:r>
        <w:rPr>
          <w:rFonts w:hint="eastAsia" w:eastAsia="黑体" w:cs="黑体"/>
          <w:b/>
          <w:bCs/>
          <w:sz w:val="32"/>
          <w:szCs w:val="36"/>
          <w:highlight w:val="none"/>
        </w:rPr>
        <w:t>主要工作完成情况</w:t>
      </w:r>
    </w:p>
    <w:p w14:paraId="6C7C627F">
      <w:pPr>
        <w:tabs>
          <w:tab w:val="left" w:pos="1151"/>
        </w:tabs>
        <w:spacing w:beforeLines="0" w:afterLines="0" w:line="360" w:lineRule="auto"/>
        <w:ind w:firstLine="640"/>
        <w:jc w:val="both"/>
        <w:rPr>
          <w:rFonts w:hint="eastAsia" w:ascii="Times New Roman" w:hAnsi="Times New Roman" w:eastAsia="仿宋_GB2312" w:cs="Times New Roman"/>
          <w:sz w:val="32"/>
          <w:szCs w:val="24"/>
          <w:lang w:val="en-US" w:eastAsia="zh-CN"/>
        </w:rPr>
      </w:pPr>
      <w:r>
        <w:rPr>
          <w:rFonts w:hint="eastAsia" w:ascii="Times New Roman" w:hAnsi="Times New Roman" w:eastAsia="仿宋_GB2312" w:cs="Times New Roman"/>
          <w:sz w:val="32"/>
          <w:szCs w:val="24"/>
          <w:lang w:val="en-US" w:eastAsia="zh-CN"/>
        </w:rPr>
        <w:t>2023年</w:t>
      </w:r>
      <w:r>
        <w:rPr>
          <w:rFonts w:hint="eastAsia" w:ascii="Times New Roman" w:hAnsi="Times New Roman" w:eastAsia="仿宋_GB2312" w:cs="Times New Roman"/>
          <w:sz w:val="32"/>
          <w:szCs w:val="24"/>
          <w:lang w:val="en" w:eastAsia="zh-CN"/>
        </w:rPr>
        <w:t>，</w:t>
      </w:r>
      <w:r>
        <w:rPr>
          <w:rFonts w:hint="eastAsia" w:ascii="Times New Roman" w:hAnsi="Times New Roman" w:eastAsia="仿宋_GB2312" w:cs="Times New Roman"/>
          <w:sz w:val="32"/>
          <w:szCs w:val="24"/>
          <w:lang w:val="en-US" w:eastAsia="zh-CN"/>
        </w:rPr>
        <w:t>在市委</w:t>
      </w:r>
      <w:r>
        <w:rPr>
          <w:rFonts w:hint="eastAsia" w:ascii="Times New Roman" w:hAnsi="Times New Roman" w:eastAsia="仿宋_GB2312" w:cs="Times New Roman"/>
          <w:sz w:val="32"/>
          <w:szCs w:val="24"/>
          <w:lang w:val="en" w:eastAsia="zh-CN"/>
        </w:rPr>
        <w:t>、</w:t>
      </w:r>
      <w:r>
        <w:rPr>
          <w:rFonts w:hint="eastAsia" w:ascii="Times New Roman" w:hAnsi="Times New Roman" w:eastAsia="仿宋_GB2312" w:cs="Times New Roman"/>
          <w:sz w:val="32"/>
          <w:szCs w:val="24"/>
          <w:lang w:val="en-US" w:eastAsia="zh-CN"/>
        </w:rPr>
        <w:t>市政府的坚强领导下，全市科技系统坚持以习近平新时代中国特色社会主义思想为指导，深入学习贯彻党的二十大、二十届二中全会精神和习近平总书记关于科技创新的重要论述，深入实施“科技兴蒙”行动，大力推动“创新赤峰”建设，全市科技创新各项工作迈上新台阶。</w:t>
      </w:r>
    </w:p>
    <w:p w14:paraId="30483C50">
      <w:pPr>
        <w:tabs>
          <w:tab w:val="left" w:pos="1151"/>
        </w:tabs>
        <w:spacing w:beforeLines="0" w:afterLines="0" w:line="360" w:lineRule="auto"/>
        <w:ind w:firstLine="640"/>
        <w:jc w:val="both"/>
        <w:rPr>
          <w:rFonts w:hint="eastAsia" w:ascii="Times New Roman" w:hAnsi="Times New Roman" w:eastAsia="仿宋_GB2312" w:cs="Times New Roman"/>
          <w:sz w:val="32"/>
          <w:szCs w:val="24"/>
          <w:lang w:val="en-US" w:eastAsia="zh-CN"/>
        </w:rPr>
      </w:pPr>
      <w:r>
        <w:rPr>
          <w:rFonts w:hint="eastAsia" w:ascii="Times New Roman" w:hAnsi="Times New Roman" w:eastAsia="仿宋_GB2312" w:cs="Times New Roman"/>
          <w:sz w:val="32"/>
          <w:szCs w:val="24"/>
          <w:lang w:val="en-US" w:eastAsia="zh-CN"/>
        </w:rPr>
        <w:t>（一）厚植科技创新沃土，优化科技创新发展环境。一是科技创新体系逐步完善。</w:t>
      </w:r>
      <w:bookmarkStart w:id="5" w:name="_GoBack"/>
      <w:bookmarkEnd w:id="5"/>
      <w:r>
        <w:rPr>
          <w:rFonts w:hint="eastAsia" w:ascii="Times New Roman" w:hAnsi="Times New Roman" w:eastAsia="仿宋_GB2312" w:cs="Times New Roman"/>
          <w:sz w:val="32"/>
          <w:szCs w:val="24"/>
          <w:lang w:val="en-US" w:eastAsia="zh-CN"/>
        </w:rPr>
        <w:t>推动市委、市政府先后出台《关于建设创新赤峰的实施意见》、《赤峰市科技创新三年行动方案（2023－2025年）》、《“蒙科聚”（赤峰）创新驱动平台建设实施方案》、《赤峰市产业创新研究院建设方案》等政策文件，配套起草《关于进一步加强科技创新工作的意见》，</w:t>
      </w:r>
      <w:r>
        <w:rPr>
          <w:rFonts w:hint="default" w:ascii="Times New Roman" w:hAnsi="Times New Roman" w:eastAsia="仿宋_GB2312" w:cs="Times New Roman"/>
          <w:sz w:val="32"/>
          <w:szCs w:val="24"/>
          <w:lang w:val="en-US" w:eastAsia="zh-CN"/>
        </w:rPr>
        <w:t>谋划</w:t>
      </w:r>
      <w:r>
        <w:rPr>
          <w:rFonts w:hint="eastAsia" w:ascii="Times New Roman" w:hAnsi="Times New Roman" w:eastAsia="仿宋_GB2312" w:cs="Times New Roman"/>
          <w:sz w:val="32"/>
          <w:szCs w:val="24"/>
          <w:lang w:val="en-US" w:eastAsia="zh-CN"/>
        </w:rPr>
        <w:t>“创新赤峰”建设的</w:t>
      </w:r>
      <w:r>
        <w:rPr>
          <w:rFonts w:hint="default" w:ascii="Times New Roman" w:hAnsi="Times New Roman" w:eastAsia="仿宋_GB2312" w:cs="Times New Roman"/>
          <w:sz w:val="32"/>
          <w:szCs w:val="24"/>
          <w:lang w:val="en-US" w:eastAsia="zh-CN"/>
        </w:rPr>
        <w:t>具体实施路径。</w:t>
      </w:r>
      <w:r>
        <w:rPr>
          <w:rFonts w:hint="eastAsia" w:ascii="Times New Roman" w:hAnsi="Times New Roman" w:eastAsia="仿宋_GB2312" w:cs="Times New Roman"/>
          <w:sz w:val="32"/>
          <w:szCs w:val="24"/>
          <w:lang w:val="en-US" w:eastAsia="zh-CN"/>
        </w:rPr>
        <w:t>二是科技创新</w:t>
      </w:r>
      <w:r>
        <w:rPr>
          <w:rFonts w:hint="default" w:ascii="Times New Roman" w:hAnsi="Times New Roman" w:eastAsia="仿宋_GB2312" w:cs="Times New Roman"/>
          <w:sz w:val="32"/>
          <w:szCs w:val="24"/>
          <w:lang w:val="en-US" w:eastAsia="zh-CN"/>
        </w:rPr>
        <w:t>政策</w:t>
      </w:r>
      <w:r>
        <w:rPr>
          <w:rFonts w:hint="eastAsia" w:ascii="Times New Roman" w:hAnsi="Times New Roman" w:eastAsia="仿宋_GB2312" w:cs="Times New Roman"/>
          <w:sz w:val="32"/>
          <w:szCs w:val="24"/>
          <w:lang w:val="en-US" w:eastAsia="zh-CN"/>
        </w:rPr>
        <w:t>扎实落地。2023年，兑现2021年度科技创新奖补资金1572.62万元，受惠企业58家；审核2022年度“免申即享”科技创新奖补资金2794.1万元。组织鉴定加计研发费用加计扣除异议项目148个，通过130个，减免税收6.3亿元，推动科技惠企政策应享尽享。召开政银企对接会和科技保险工作座谈会，推动解决科技企业融资难问题。截至目前，赤峰市辖内银行业支持科技创新贷款余额8.4亿元。三是科技创新服务持续优化。开展科技工作“三服务”、千名科技人员服务基层、科技特派员服务乡村振兴、2023年科技活动周等活动，深入基层和企业宣讲科技政策600余次，提供政策咨询服务380余次，发放《科技政策法规汇编》等政策读本1300余册，协助谋划科技创新路线，指导开展科技创新工作，解决企业难题100余个。组织参加</w:t>
      </w:r>
      <w:r>
        <w:rPr>
          <w:rFonts w:hint="default" w:ascii="Times New Roman" w:hAnsi="Times New Roman" w:eastAsia="仿宋_GB2312" w:cs="Times New Roman"/>
          <w:sz w:val="32"/>
          <w:szCs w:val="24"/>
          <w:lang w:val="en-US" w:eastAsia="zh-CN"/>
        </w:rPr>
        <w:t>202</w:t>
      </w:r>
      <w:r>
        <w:rPr>
          <w:rFonts w:hint="eastAsia" w:ascii="Times New Roman" w:hAnsi="Times New Roman" w:eastAsia="仿宋_GB2312" w:cs="Times New Roman"/>
          <w:sz w:val="32"/>
          <w:szCs w:val="24"/>
          <w:lang w:val="en-US" w:eastAsia="zh-CN"/>
        </w:rPr>
        <w:t>3</w:t>
      </w:r>
      <w:r>
        <w:rPr>
          <w:rFonts w:hint="default" w:ascii="Times New Roman" w:hAnsi="Times New Roman" w:eastAsia="仿宋_GB2312" w:cs="Times New Roman"/>
          <w:sz w:val="32"/>
          <w:szCs w:val="24"/>
          <w:lang w:val="en-US" w:eastAsia="zh-CN"/>
        </w:rPr>
        <w:t>年全区科普讲解大赛</w:t>
      </w:r>
      <w:r>
        <w:rPr>
          <w:rFonts w:hint="eastAsia" w:ascii="Times New Roman" w:hAnsi="Times New Roman" w:eastAsia="仿宋_GB2312" w:cs="Times New Roman"/>
          <w:sz w:val="32"/>
          <w:szCs w:val="24"/>
          <w:lang w:val="en-US" w:eastAsia="zh-CN"/>
        </w:rPr>
        <w:t>，4名参赛选手获得自治区科普讲解大赛优秀奖，有3部科普作品入选自治区优秀科普作品，8个代表队在2023年全国科学实验展演汇演活动内蒙古选拔赛获得三等奖和优秀奖，市科技局荣获自治区科普讲解大赛优秀组织奖。</w:t>
      </w:r>
    </w:p>
    <w:p w14:paraId="764005F8">
      <w:pPr>
        <w:tabs>
          <w:tab w:val="left" w:pos="1151"/>
        </w:tabs>
        <w:spacing w:beforeLines="0" w:afterLines="0" w:line="360" w:lineRule="auto"/>
        <w:ind w:firstLine="640"/>
        <w:jc w:val="both"/>
        <w:rPr>
          <w:rFonts w:hint="eastAsia" w:ascii="Times New Roman" w:hAnsi="Times New Roman" w:eastAsia="仿宋_GB2312" w:cs="Times New Roman"/>
          <w:sz w:val="32"/>
          <w:szCs w:val="24"/>
          <w:lang w:val="en-US" w:eastAsia="zh-CN"/>
        </w:rPr>
      </w:pPr>
      <w:r>
        <w:rPr>
          <w:rFonts w:hint="eastAsia" w:ascii="Times New Roman" w:hAnsi="Times New Roman" w:eastAsia="仿宋_GB2312" w:cs="Times New Roman"/>
          <w:sz w:val="32"/>
          <w:szCs w:val="24"/>
          <w:lang w:val="en-US" w:eastAsia="zh-CN"/>
        </w:rPr>
        <w:t>（二）提升创新平台能级，集聚科技创新要素。一是赤峰市产业创新研究院建成运行。召开产研院建设领导小组第一次会议，完成事业单位法人注册、财政零余额账户注册及预算申请等工作。积极推动产研院战略合作平台和专业研究院建设，有效促进产学研深度融合，为赤峰市各领域产业创新科技发展注入崭新动能。二是“蒙科聚”赤峰分中心运行良好。首次以科技厅和盟市政府名义共同在呼市主办“蒙科聚”发布会，发布了新型固体储热科技成果并取得强烈反响，承办自治区“</w:t>
      </w:r>
      <w:r>
        <w:rPr>
          <w:rFonts w:hint="default" w:ascii="Times New Roman" w:hAnsi="Times New Roman" w:eastAsia="仿宋_GB2312" w:cs="Times New Roman"/>
          <w:sz w:val="32"/>
          <w:szCs w:val="24"/>
          <w:lang w:val="en-US" w:eastAsia="zh-CN"/>
        </w:rPr>
        <w:t>蒙科聚</w:t>
      </w:r>
      <w:r>
        <w:rPr>
          <w:rFonts w:hint="eastAsia" w:ascii="Times New Roman" w:hAnsi="Times New Roman" w:eastAsia="仿宋_GB2312" w:cs="Times New Roman"/>
          <w:sz w:val="32"/>
          <w:szCs w:val="24"/>
          <w:lang w:val="en-US" w:eastAsia="zh-CN"/>
        </w:rPr>
        <w:t>”第四期专题发布会。组织完成“蒙科聚”网站注册科技人才699人，注册企业453家，发布科技成果20项、科技需求101项、工作信息122条。三是区域协同创新平台效能日益显著。开展走进</w:t>
      </w:r>
      <w:r>
        <w:rPr>
          <w:rFonts w:hint="default" w:ascii="Times New Roman" w:hAnsi="Times New Roman" w:eastAsia="仿宋_GB2312" w:cs="Times New Roman"/>
          <w:sz w:val="32"/>
          <w:szCs w:val="24"/>
          <w:lang w:val="en" w:eastAsia="zh-CN"/>
        </w:rPr>
        <w:t>中国科学院成果对接发布暨</w:t>
      </w:r>
      <w:r>
        <w:rPr>
          <w:rFonts w:hint="eastAsia" w:ascii="Times New Roman" w:hAnsi="Times New Roman" w:eastAsia="仿宋_GB2312" w:cs="Times New Roman"/>
          <w:sz w:val="32"/>
          <w:szCs w:val="24"/>
          <w:lang w:val="en-US" w:eastAsia="zh-CN"/>
        </w:rPr>
        <w:t>院士大讲堂、富勒烯产业创新大会、概念验证大赛等大型活动11场，活动共邀请6名院士、120余名专家教授来赤对接交流科技合作，累计引进发布科技成果50项，促成科技成果成功签约合作22项。开展走访对接活动98次，走访企业110余家，征集科技合作需求190项，解决企业技术难题70余项。四是自治区设施蔬菜种业技术创新中心建设稳步推进。2个辣椒品种通过农业农村部品种登记，授权知识产权13项，2项技术列为内蒙古自治区农牧业主推技术，示范设施蔬菜新品种新技术9.77万亩，辐射带动115.6万亩以上，实现社会效益11亿元以上。五是赤峰高新区晋升工作基石加厚。推动赤峰高新区内56家企业成功备案科技型中小企业，18家企业通过国家高新技术企业认定，新增市级创新平台5家，入库高新技术企业培育库企业3家。六是专业创新平台载体建设成绩突出。巴林左旗成功入选国家创新型县（市）建设名单，2家内蒙古自治区重点实验室完成优化重组，新增自治区级创新平台5家，备案自治区创新联合体1家；新认定市级创新平台20家。积极谋划建设有色金属实验室，开展征集需求、专题调研等工作，进一步明晰建设思路。</w:t>
      </w:r>
    </w:p>
    <w:p w14:paraId="5B99A25D">
      <w:pPr>
        <w:tabs>
          <w:tab w:val="left" w:pos="1151"/>
        </w:tabs>
        <w:spacing w:beforeLines="0" w:afterLines="0" w:line="360" w:lineRule="auto"/>
        <w:ind w:firstLine="640"/>
        <w:jc w:val="both"/>
        <w:rPr>
          <w:rFonts w:hint="eastAsia" w:ascii="Times New Roman" w:hAnsi="Times New Roman" w:eastAsia="仿宋_GB2312" w:cs="Times New Roman"/>
          <w:sz w:val="32"/>
          <w:szCs w:val="24"/>
          <w:lang w:val="en-US" w:eastAsia="zh-CN"/>
        </w:rPr>
      </w:pPr>
      <w:r>
        <w:rPr>
          <w:rFonts w:hint="eastAsia" w:ascii="Times New Roman" w:hAnsi="Times New Roman" w:eastAsia="仿宋_GB2312" w:cs="Times New Roman"/>
          <w:sz w:val="32"/>
          <w:szCs w:val="24"/>
          <w:lang w:val="en-US" w:eastAsia="zh-CN"/>
        </w:rPr>
        <w:t>（三）强化企业主体地位，激发企业创新活力。一是创新型企业培育再创新高。截至目前，全市成功备案国家科技型中小企业183家，同比增长33.57%；新增国家高新技术企业21家，总数达到148家，居全区第4位；有11家企业入选市级高新技术企业培育库，获批自治区科技领军企业1家。二是企业研发投入大幅提升。2022年，赤峰市共投入研究与试验发展（R&amp;D）经费6.3亿元，较上年增加2.2亿元，增长53.7%；研究与试验发展（R&amp;D）经费投入强度为0.29%，同比增长38%。三是</w:t>
      </w:r>
      <w:r>
        <w:rPr>
          <w:rFonts w:hint="default" w:ascii="Times New Roman" w:hAnsi="Times New Roman" w:eastAsia="仿宋_GB2312" w:cs="Times New Roman"/>
          <w:sz w:val="32"/>
          <w:szCs w:val="24"/>
          <w:lang w:val="en-US" w:eastAsia="zh-CN"/>
        </w:rPr>
        <w:t>规上工业企业</w:t>
      </w:r>
      <w:r>
        <w:rPr>
          <w:rFonts w:hint="eastAsia" w:ascii="Times New Roman" w:hAnsi="Times New Roman" w:eastAsia="仿宋_GB2312" w:cs="Times New Roman"/>
          <w:sz w:val="32"/>
          <w:szCs w:val="24"/>
          <w:lang w:val="en-US" w:eastAsia="zh-CN"/>
        </w:rPr>
        <w:t>“三清零”行动取得新突破。选派企业科技特派员280余人，为全市600余家次企业提供科技服务，开展科技政策培训66次，协助企业解决技术难题26个，引导推动69家规上工业企业实现</w:t>
      </w:r>
      <w:r>
        <w:rPr>
          <w:rFonts w:hint="default" w:ascii="Times New Roman" w:hAnsi="Times New Roman" w:eastAsia="仿宋_GB2312" w:cs="Times New Roman"/>
          <w:sz w:val="32"/>
          <w:szCs w:val="24"/>
          <w:lang w:val="en-US" w:eastAsia="zh-CN"/>
        </w:rPr>
        <w:t>设立研发机构、开展研发活动、增加研发投入</w:t>
      </w:r>
      <w:r>
        <w:rPr>
          <w:rFonts w:hint="eastAsia" w:ascii="Times New Roman" w:hAnsi="Times New Roman" w:eastAsia="仿宋_GB2312" w:cs="Times New Roman"/>
          <w:sz w:val="32"/>
          <w:szCs w:val="24"/>
          <w:lang w:val="en-US" w:eastAsia="zh-CN"/>
        </w:rPr>
        <w:t>“三个全覆盖”。</w:t>
      </w:r>
    </w:p>
    <w:p w14:paraId="2F29D0D8">
      <w:pPr>
        <w:tabs>
          <w:tab w:val="left" w:pos="1151"/>
        </w:tabs>
        <w:spacing w:beforeLines="0" w:afterLines="0" w:line="360" w:lineRule="auto"/>
        <w:ind w:firstLine="640"/>
        <w:jc w:val="both"/>
        <w:rPr>
          <w:rFonts w:hint="default" w:ascii="Times New Roman" w:hAnsi="Times New Roman" w:eastAsia="仿宋_GB2312" w:cs="Times New Roman"/>
          <w:sz w:val="32"/>
          <w:szCs w:val="24"/>
          <w:lang w:val="en-US" w:eastAsia="zh-CN"/>
        </w:rPr>
      </w:pPr>
      <w:r>
        <w:rPr>
          <w:rFonts w:hint="eastAsia" w:ascii="Times New Roman" w:hAnsi="Times New Roman" w:eastAsia="仿宋_GB2312" w:cs="Times New Roman"/>
          <w:sz w:val="32"/>
          <w:szCs w:val="24"/>
          <w:lang w:val="en-US" w:eastAsia="zh-CN"/>
        </w:rPr>
        <w:t>（四）</w:t>
      </w:r>
      <w:r>
        <w:rPr>
          <w:rFonts w:hint="default" w:ascii="Times New Roman" w:hAnsi="Times New Roman" w:eastAsia="仿宋_GB2312" w:cs="Times New Roman"/>
          <w:sz w:val="32"/>
          <w:szCs w:val="24"/>
          <w:lang w:val="en-US" w:eastAsia="zh-CN"/>
        </w:rPr>
        <w:t>强化核心技术攻关</w:t>
      </w:r>
      <w:r>
        <w:rPr>
          <w:rFonts w:hint="eastAsia" w:ascii="Times New Roman" w:hAnsi="Times New Roman" w:eastAsia="仿宋_GB2312" w:cs="Times New Roman"/>
          <w:sz w:val="32"/>
          <w:szCs w:val="24"/>
          <w:lang w:val="en-US" w:eastAsia="zh-CN"/>
        </w:rPr>
        <w:t>，</w:t>
      </w:r>
      <w:r>
        <w:rPr>
          <w:rFonts w:hint="default" w:ascii="Times New Roman" w:hAnsi="Times New Roman" w:eastAsia="仿宋_GB2312" w:cs="Times New Roman"/>
          <w:sz w:val="32"/>
          <w:szCs w:val="24"/>
          <w:lang w:val="en-US" w:eastAsia="zh-CN"/>
        </w:rPr>
        <w:t>赋能产业高质量发展</w:t>
      </w:r>
      <w:r>
        <w:rPr>
          <w:rFonts w:hint="eastAsia" w:ascii="Times New Roman" w:hAnsi="Times New Roman" w:eastAsia="仿宋_GB2312" w:cs="Times New Roman"/>
          <w:sz w:val="32"/>
          <w:szCs w:val="24"/>
          <w:lang w:val="en-US" w:eastAsia="zh-CN"/>
        </w:rPr>
        <w:t>。一是全力争取上级科技项目资金。截至目前，争取自治区科技计划项目50项，获批自治区科技项目专项资金6482.4万元，引导社会投入1.1亿元，激发赤峰全</w:t>
      </w:r>
      <w:r>
        <w:rPr>
          <w:rFonts w:hint="default" w:ascii="Times New Roman" w:hAnsi="Times New Roman" w:eastAsia="仿宋_GB2312" w:cs="Times New Roman"/>
          <w:sz w:val="32"/>
          <w:szCs w:val="24"/>
          <w:lang w:val="en-US" w:eastAsia="zh-CN"/>
        </w:rPr>
        <w:t>社会研发活力</w:t>
      </w:r>
      <w:r>
        <w:rPr>
          <w:rFonts w:hint="eastAsia" w:ascii="Times New Roman" w:hAnsi="Times New Roman" w:eastAsia="仿宋_GB2312" w:cs="Times New Roman"/>
          <w:sz w:val="32"/>
          <w:szCs w:val="24"/>
          <w:lang w:val="en-US" w:eastAsia="zh-CN"/>
        </w:rPr>
        <w:t>。二是组织实施产业技术攻关。组织</w:t>
      </w:r>
      <w:r>
        <w:rPr>
          <w:rFonts w:hint="default" w:ascii="Times New Roman" w:hAnsi="Times New Roman" w:eastAsia="仿宋_GB2312" w:cs="Times New Roman"/>
          <w:sz w:val="32"/>
          <w:szCs w:val="24"/>
          <w:lang w:val="en-US" w:eastAsia="zh-CN"/>
        </w:rPr>
        <w:t>实施科技特派</w:t>
      </w:r>
      <w:r>
        <w:rPr>
          <w:rFonts w:hint="eastAsia" w:ascii="Times New Roman" w:hAnsi="Times New Roman" w:eastAsia="仿宋_GB2312" w:cs="Times New Roman"/>
          <w:sz w:val="32"/>
          <w:szCs w:val="24"/>
          <w:lang w:val="en-US" w:eastAsia="zh-CN"/>
        </w:rPr>
        <w:t>员</w:t>
      </w:r>
      <w:r>
        <w:rPr>
          <w:rFonts w:hint="default" w:ascii="Times New Roman" w:hAnsi="Times New Roman" w:eastAsia="仿宋_GB2312" w:cs="Times New Roman"/>
          <w:sz w:val="32"/>
          <w:szCs w:val="24"/>
          <w:lang w:val="en-US" w:eastAsia="zh-CN"/>
        </w:rPr>
        <w:t>助力乡村</w:t>
      </w:r>
      <w:r>
        <w:rPr>
          <w:rFonts w:hint="eastAsia" w:ascii="Times New Roman" w:hAnsi="Times New Roman" w:eastAsia="仿宋_GB2312" w:cs="Times New Roman"/>
          <w:sz w:val="32"/>
          <w:szCs w:val="24"/>
          <w:lang w:val="en-US" w:eastAsia="zh-CN"/>
        </w:rPr>
        <w:t>振兴</w:t>
      </w:r>
      <w:r>
        <w:rPr>
          <w:rFonts w:hint="default" w:ascii="Times New Roman" w:hAnsi="Times New Roman" w:eastAsia="仿宋_GB2312" w:cs="Times New Roman"/>
          <w:sz w:val="32"/>
          <w:szCs w:val="24"/>
          <w:lang w:val="en-US" w:eastAsia="zh-CN"/>
        </w:rPr>
        <w:t>项目</w:t>
      </w:r>
      <w:r>
        <w:rPr>
          <w:rFonts w:hint="eastAsia" w:ascii="Times New Roman" w:hAnsi="Times New Roman" w:eastAsia="仿宋_GB2312" w:cs="Times New Roman"/>
          <w:sz w:val="32"/>
          <w:szCs w:val="24"/>
          <w:lang w:val="en-US" w:eastAsia="zh-CN"/>
        </w:rPr>
        <w:t>4个，</w:t>
      </w:r>
      <w:r>
        <w:rPr>
          <w:rFonts w:hint="default" w:ascii="Times New Roman" w:hAnsi="Times New Roman" w:eastAsia="仿宋_GB2312" w:cs="Times New Roman"/>
          <w:sz w:val="32"/>
          <w:szCs w:val="24"/>
          <w:lang w:val="en-US" w:eastAsia="zh-CN"/>
        </w:rPr>
        <w:t>支持</w:t>
      </w:r>
      <w:r>
        <w:rPr>
          <w:rFonts w:hint="eastAsia" w:ascii="Times New Roman" w:hAnsi="Times New Roman" w:eastAsia="仿宋_GB2312" w:cs="Times New Roman"/>
          <w:sz w:val="32"/>
          <w:szCs w:val="24"/>
          <w:lang w:val="en-US" w:eastAsia="zh-CN"/>
        </w:rPr>
        <w:t>科技</w:t>
      </w:r>
      <w:r>
        <w:rPr>
          <w:rFonts w:hint="default" w:ascii="Times New Roman" w:hAnsi="Times New Roman" w:eastAsia="仿宋_GB2312" w:cs="Times New Roman"/>
          <w:sz w:val="32"/>
          <w:szCs w:val="24"/>
          <w:lang w:val="en-US" w:eastAsia="zh-CN"/>
        </w:rPr>
        <w:t>资金</w:t>
      </w:r>
      <w:r>
        <w:rPr>
          <w:rFonts w:hint="eastAsia" w:ascii="Times New Roman" w:hAnsi="Times New Roman" w:eastAsia="仿宋_GB2312" w:cs="Times New Roman"/>
          <w:sz w:val="32"/>
          <w:szCs w:val="24"/>
          <w:lang w:val="en-US" w:eastAsia="zh-CN"/>
        </w:rPr>
        <w:t>80万元；联合中国科学院、上海交通大学共同实施</w:t>
      </w:r>
      <w:r>
        <w:rPr>
          <w:rFonts w:hint="default" w:ascii="Times New Roman" w:hAnsi="Times New Roman" w:eastAsia="仿宋_GB2312" w:cs="Times New Roman"/>
          <w:sz w:val="32"/>
          <w:szCs w:val="24"/>
          <w:lang w:val="en-US" w:eastAsia="zh-CN"/>
        </w:rPr>
        <w:t>科技合作项目</w:t>
      </w:r>
      <w:r>
        <w:rPr>
          <w:rFonts w:hint="eastAsia" w:ascii="Times New Roman" w:hAnsi="Times New Roman" w:eastAsia="仿宋_GB2312" w:cs="Times New Roman"/>
          <w:sz w:val="32"/>
          <w:szCs w:val="24"/>
          <w:lang w:val="en-US" w:eastAsia="zh-CN"/>
        </w:rPr>
        <w:t>13个，项目总投入经费3799万元，其中科技专项经费1872万元，满足产业转型升级需求。三是支持企业承接重大科技项目。支持企业牵头</w:t>
      </w:r>
      <w:r>
        <w:rPr>
          <w:rFonts w:hint="default" w:ascii="Times New Roman" w:hAnsi="Times New Roman" w:eastAsia="仿宋_GB2312" w:cs="Times New Roman"/>
          <w:sz w:val="32"/>
          <w:szCs w:val="24"/>
          <w:lang w:val="en-US" w:eastAsia="zh-CN"/>
        </w:rPr>
        <w:t>组建创新联合体承担</w:t>
      </w:r>
      <w:r>
        <w:rPr>
          <w:rFonts w:hint="eastAsia" w:ascii="Times New Roman" w:hAnsi="Times New Roman" w:eastAsia="仿宋_GB2312" w:cs="Times New Roman"/>
          <w:sz w:val="32"/>
          <w:szCs w:val="24"/>
          <w:lang w:val="en-US" w:eastAsia="zh-CN"/>
        </w:rPr>
        <w:t>自治区</w:t>
      </w:r>
      <w:r>
        <w:rPr>
          <w:rFonts w:hint="default" w:ascii="Times New Roman" w:hAnsi="Times New Roman" w:eastAsia="仿宋_GB2312" w:cs="Times New Roman"/>
          <w:sz w:val="32"/>
          <w:szCs w:val="24"/>
          <w:lang w:val="en-US" w:eastAsia="zh-CN"/>
        </w:rPr>
        <w:t>重大科技项目</w:t>
      </w:r>
      <w:r>
        <w:rPr>
          <w:rFonts w:hint="eastAsia" w:ascii="Times New Roman" w:hAnsi="Times New Roman" w:eastAsia="仿宋_GB2312" w:cs="Times New Roman"/>
          <w:sz w:val="32"/>
          <w:szCs w:val="24"/>
          <w:lang w:val="en-US" w:eastAsia="zh-CN"/>
        </w:rPr>
        <w:t>，全市组建市级创新联合体31个，备案自治区创新联合体9个。内蒙古人工饲草高效用水技术创新联合体成功揭榜“内蒙古黄河流域饲草带高效节水关键技术研究与示范”项目，总投资1600万元，解决</w:t>
      </w:r>
      <w:r>
        <w:rPr>
          <w:rFonts w:hint="default" w:ascii="Times New Roman" w:hAnsi="Times New Roman" w:eastAsia="仿宋_GB2312" w:cs="Times New Roman"/>
          <w:sz w:val="32"/>
          <w:szCs w:val="24"/>
          <w:lang w:val="en-US" w:eastAsia="zh-CN"/>
        </w:rPr>
        <w:t>产业发展的</w:t>
      </w:r>
      <w:r>
        <w:rPr>
          <w:rFonts w:hint="eastAsia" w:ascii="Times New Roman" w:hAnsi="Times New Roman" w:eastAsia="仿宋_GB2312" w:cs="Times New Roman"/>
          <w:sz w:val="32"/>
          <w:szCs w:val="24"/>
          <w:lang w:val="en-US" w:eastAsia="zh-CN"/>
        </w:rPr>
        <w:t>“</w:t>
      </w:r>
      <w:r>
        <w:rPr>
          <w:rFonts w:hint="default" w:ascii="Times New Roman" w:hAnsi="Times New Roman" w:eastAsia="仿宋_GB2312" w:cs="Times New Roman"/>
          <w:sz w:val="32"/>
          <w:szCs w:val="24"/>
          <w:lang w:val="en-US" w:eastAsia="zh-CN"/>
        </w:rPr>
        <w:t>卡脖子</w:t>
      </w:r>
      <w:r>
        <w:rPr>
          <w:rFonts w:hint="eastAsia" w:ascii="Times New Roman" w:hAnsi="Times New Roman" w:eastAsia="仿宋_GB2312" w:cs="Times New Roman"/>
          <w:sz w:val="32"/>
          <w:szCs w:val="24"/>
          <w:lang w:val="en-US" w:eastAsia="zh-CN"/>
        </w:rPr>
        <w:t>”</w:t>
      </w:r>
      <w:r>
        <w:rPr>
          <w:rFonts w:hint="default" w:ascii="Times New Roman" w:hAnsi="Times New Roman" w:eastAsia="仿宋_GB2312" w:cs="Times New Roman"/>
          <w:sz w:val="32"/>
          <w:szCs w:val="24"/>
          <w:lang w:val="en-US" w:eastAsia="zh-CN"/>
        </w:rPr>
        <w:t>技术难题，</w:t>
      </w:r>
      <w:r>
        <w:rPr>
          <w:rFonts w:hint="eastAsia" w:ascii="Times New Roman" w:hAnsi="Times New Roman" w:eastAsia="仿宋_GB2312" w:cs="Times New Roman"/>
          <w:sz w:val="32"/>
          <w:szCs w:val="24"/>
          <w:lang w:val="en-US" w:eastAsia="zh-CN"/>
        </w:rPr>
        <w:t>提高</w:t>
      </w:r>
      <w:r>
        <w:rPr>
          <w:rFonts w:hint="default" w:ascii="Times New Roman" w:hAnsi="Times New Roman" w:eastAsia="仿宋_GB2312" w:cs="Times New Roman"/>
          <w:sz w:val="32"/>
          <w:szCs w:val="24"/>
          <w:lang w:val="en-US" w:eastAsia="zh-CN"/>
        </w:rPr>
        <w:t>重大科技成果转化和产业</w:t>
      </w:r>
      <w:r>
        <w:rPr>
          <w:rFonts w:hint="eastAsia" w:ascii="Times New Roman" w:hAnsi="Times New Roman" w:eastAsia="仿宋_GB2312" w:cs="Times New Roman"/>
          <w:sz w:val="32"/>
          <w:szCs w:val="24"/>
          <w:lang w:val="en-US" w:eastAsia="zh-CN"/>
        </w:rPr>
        <w:t>水平</w:t>
      </w:r>
      <w:r>
        <w:rPr>
          <w:rFonts w:hint="default" w:ascii="Times New Roman" w:hAnsi="Times New Roman" w:eastAsia="仿宋_GB2312" w:cs="Times New Roman"/>
          <w:sz w:val="32"/>
          <w:szCs w:val="24"/>
          <w:lang w:val="en-US" w:eastAsia="zh-CN"/>
        </w:rPr>
        <w:t>。</w:t>
      </w:r>
    </w:p>
    <w:p w14:paraId="2F8DC692">
      <w:pPr>
        <w:tabs>
          <w:tab w:val="left" w:pos="1151"/>
        </w:tabs>
        <w:spacing w:beforeLines="0" w:afterLines="0" w:line="360" w:lineRule="auto"/>
        <w:ind w:firstLine="640"/>
        <w:jc w:val="both"/>
        <w:rPr>
          <w:rFonts w:hint="default" w:ascii="Times New Roman" w:hAnsi="Times New Roman" w:eastAsia="仿宋_GB2312" w:cs="Times New Roman"/>
          <w:sz w:val="32"/>
          <w:szCs w:val="24"/>
          <w:lang w:val="en-US" w:eastAsia="zh-CN"/>
        </w:rPr>
      </w:pPr>
      <w:r>
        <w:rPr>
          <w:rFonts w:hint="eastAsia" w:ascii="Times New Roman" w:hAnsi="Times New Roman" w:eastAsia="仿宋_GB2312" w:cs="Times New Roman"/>
          <w:sz w:val="32"/>
          <w:szCs w:val="24"/>
          <w:lang w:val="en-US" w:eastAsia="zh-CN"/>
        </w:rPr>
        <w:t>（五）加快科技成果转化，加速形成新质生产力。一是科技成果供给能力不断提高。2023年，验收各级成果转化项目38项，投入财政经费9689.2万元，带动社会资金投入2.23亿元。内蒙古梅捷新能源科技有限公司在国内率先应用新型固体储热技术进行新能源消纳；祈蒙股份有限公司牵头研发形成</w:t>
      </w:r>
      <w:r>
        <w:rPr>
          <w:rFonts w:hint="eastAsia" w:ascii="Times New Roman" w:hAnsi="Times New Roman" w:eastAsia="仿宋_GB2312" w:cs="Times New Roman"/>
          <w:sz w:val="32"/>
          <w:szCs w:val="24"/>
          <w:lang w:val="en" w:eastAsia="zh-CN"/>
        </w:rPr>
        <w:t>中药（蒙药）</w:t>
      </w:r>
      <w:r>
        <w:rPr>
          <w:rFonts w:hint="eastAsia" w:ascii="Times New Roman" w:hAnsi="Times New Roman" w:eastAsia="仿宋_GB2312" w:cs="Times New Roman"/>
          <w:sz w:val="32"/>
          <w:szCs w:val="24"/>
          <w:lang w:val="en-US" w:eastAsia="zh-CN"/>
        </w:rPr>
        <w:t>配方颗粒工艺标准规程48项填补国内空白；赤峰艾克制药科技股份有限公司研究的酶法合成盐酸麻黄碱合成工艺技术为国内首创。二是科技成果转化服务能力不断提高。目前，</w:t>
      </w:r>
      <w:r>
        <w:rPr>
          <w:rFonts w:hint="eastAsia" w:ascii="Times New Roman" w:hAnsi="Times New Roman" w:eastAsia="仿宋_GB2312" w:cs="Times New Roman"/>
          <w:sz w:val="32"/>
          <w:szCs w:val="24"/>
          <w:lang w:val="en" w:eastAsia="zh-CN"/>
        </w:rPr>
        <w:t>国家级和</w:t>
      </w:r>
      <w:r>
        <w:rPr>
          <w:rFonts w:hint="eastAsia" w:ascii="Times New Roman" w:hAnsi="Times New Roman" w:eastAsia="仿宋_GB2312" w:cs="Times New Roman"/>
          <w:sz w:val="32"/>
          <w:szCs w:val="24"/>
          <w:lang w:val="en-US" w:eastAsia="zh-CN"/>
        </w:rPr>
        <w:t>自治区级</w:t>
      </w:r>
      <w:r>
        <w:rPr>
          <w:rFonts w:hint="default" w:ascii="Times New Roman" w:hAnsi="Times New Roman" w:eastAsia="仿宋_GB2312" w:cs="Times New Roman"/>
          <w:sz w:val="32"/>
          <w:szCs w:val="24"/>
          <w:lang w:val="en" w:eastAsia="zh-CN"/>
        </w:rPr>
        <w:t>孵化</w:t>
      </w:r>
      <w:r>
        <w:rPr>
          <w:rFonts w:hint="eastAsia" w:ascii="Times New Roman" w:hAnsi="Times New Roman" w:eastAsia="仿宋_GB2312" w:cs="Times New Roman"/>
          <w:sz w:val="32"/>
          <w:szCs w:val="24"/>
          <w:lang w:val="en" w:eastAsia="zh-CN"/>
        </w:rPr>
        <w:t>平台</w:t>
      </w:r>
      <w:r>
        <w:rPr>
          <w:rFonts w:hint="eastAsia" w:ascii="Times New Roman" w:hAnsi="Times New Roman" w:eastAsia="仿宋_GB2312" w:cs="Times New Roman"/>
          <w:sz w:val="32"/>
          <w:szCs w:val="24"/>
          <w:lang w:val="en-US" w:eastAsia="zh-CN"/>
        </w:rPr>
        <w:t>11</w:t>
      </w:r>
      <w:r>
        <w:rPr>
          <w:rFonts w:hint="eastAsia" w:ascii="Times New Roman" w:hAnsi="Times New Roman" w:eastAsia="仿宋_GB2312" w:cs="Times New Roman"/>
          <w:sz w:val="32"/>
          <w:szCs w:val="24"/>
          <w:lang w:val="en" w:eastAsia="zh-CN"/>
        </w:rPr>
        <w:t>家，在孵企业</w:t>
      </w:r>
      <w:r>
        <w:rPr>
          <w:rFonts w:hint="eastAsia" w:ascii="Times New Roman" w:hAnsi="Times New Roman" w:eastAsia="仿宋_GB2312" w:cs="Times New Roman"/>
          <w:sz w:val="32"/>
          <w:szCs w:val="24"/>
          <w:lang w:val="en-US" w:eastAsia="zh-CN"/>
        </w:rPr>
        <w:t>324</w:t>
      </w:r>
      <w:r>
        <w:rPr>
          <w:rFonts w:hint="eastAsia" w:ascii="Times New Roman" w:hAnsi="Times New Roman" w:eastAsia="仿宋_GB2312" w:cs="Times New Roman"/>
          <w:sz w:val="32"/>
          <w:szCs w:val="24"/>
          <w:lang w:val="en" w:eastAsia="zh-CN"/>
        </w:rPr>
        <w:t>家，在孵企业拥有知识产权</w:t>
      </w:r>
      <w:r>
        <w:rPr>
          <w:rFonts w:hint="eastAsia" w:ascii="Times New Roman" w:hAnsi="Times New Roman" w:eastAsia="仿宋_GB2312" w:cs="Times New Roman"/>
          <w:sz w:val="32"/>
          <w:szCs w:val="24"/>
          <w:lang w:val="en-US" w:eastAsia="zh-CN"/>
        </w:rPr>
        <w:t>413个，</w:t>
      </w:r>
      <w:r>
        <w:rPr>
          <w:rFonts w:hint="eastAsia" w:ascii="Times New Roman" w:hAnsi="Times New Roman" w:eastAsia="仿宋_GB2312" w:cs="Times New Roman"/>
          <w:sz w:val="32"/>
          <w:szCs w:val="24"/>
          <w:lang w:val="en" w:eastAsia="zh-CN"/>
        </w:rPr>
        <w:t>累计毕业企业</w:t>
      </w:r>
      <w:r>
        <w:rPr>
          <w:rFonts w:hint="eastAsia" w:ascii="Times New Roman" w:hAnsi="Times New Roman" w:eastAsia="仿宋_GB2312" w:cs="Times New Roman"/>
          <w:sz w:val="32"/>
          <w:szCs w:val="24"/>
          <w:lang w:val="en-US" w:eastAsia="zh-CN"/>
        </w:rPr>
        <w:t>379</w:t>
      </w:r>
      <w:r>
        <w:rPr>
          <w:rFonts w:hint="eastAsia" w:ascii="Times New Roman" w:hAnsi="Times New Roman" w:eastAsia="仿宋_GB2312" w:cs="Times New Roman"/>
          <w:sz w:val="32"/>
          <w:szCs w:val="24"/>
          <w:lang w:val="en" w:eastAsia="zh-CN"/>
        </w:rPr>
        <w:t>家，</w:t>
      </w:r>
      <w:r>
        <w:rPr>
          <w:rFonts w:hint="eastAsia" w:ascii="Times New Roman" w:hAnsi="Times New Roman" w:eastAsia="仿宋_GB2312" w:cs="Times New Roman"/>
          <w:sz w:val="32"/>
          <w:szCs w:val="24"/>
          <w:lang w:val="en-US" w:eastAsia="zh-CN"/>
        </w:rPr>
        <w:t>不断提高科技成果转化和产业化水平。三是科技成果技术水平不断提高。我市获得2022年度自治区科学技术奖9项，占盟市总数的五分之一，居盟市第3位。四是技术交易贡献不断提高。2023年，全市共登记技术合同248项，技术合同成交额达到3.76亿元，同比增长</w:t>
      </w:r>
      <w:r>
        <w:rPr>
          <w:rFonts w:hint="default" w:ascii="Times New Roman" w:hAnsi="Times New Roman" w:eastAsia="仿宋_GB2312" w:cs="Times New Roman"/>
          <w:sz w:val="32"/>
          <w:szCs w:val="24"/>
          <w:lang w:val="en-US" w:eastAsia="zh-CN"/>
        </w:rPr>
        <w:t>75.7</w:t>
      </w:r>
      <w:r>
        <w:rPr>
          <w:rFonts w:hint="eastAsia" w:ascii="Times New Roman" w:hAnsi="Times New Roman" w:eastAsia="仿宋_GB2312" w:cs="Times New Roman"/>
          <w:sz w:val="32"/>
          <w:szCs w:val="24"/>
          <w:lang w:val="en-US" w:eastAsia="zh-CN"/>
        </w:rPr>
        <w:t>0%，登记科技成果166项，同比增长55.14%，实现了我市12个旗县区技术合同和科技成果登记的“双清零”。</w:t>
      </w:r>
      <w:r>
        <w:rPr>
          <w:rFonts w:hint="default" w:ascii="Times New Roman" w:hAnsi="Times New Roman" w:eastAsia="仿宋_GB2312" w:cs="Times New Roman"/>
          <w:sz w:val="32"/>
          <w:szCs w:val="24"/>
          <w:lang w:val="en-US" w:eastAsia="zh-CN"/>
        </w:rPr>
        <w:t>完成科技成果评价5项</w:t>
      </w:r>
      <w:r>
        <w:rPr>
          <w:rFonts w:hint="eastAsia" w:ascii="Times New Roman" w:hAnsi="Times New Roman" w:eastAsia="仿宋_GB2312" w:cs="Times New Roman"/>
          <w:sz w:val="32"/>
          <w:szCs w:val="24"/>
          <w:lang w:val="en-US" w:eastAsia="zh-CN"/>
        </w:rPr>
        <w:t>，2项成果处于国内领先水平，3</w:t>
      </w:r>
      <w:r>
        <w:rPr>
          <w:rFonts w:hint="default" w:ascii="Times New Roman" w:hAnsi="Times New Roman" w:eastAsia="仿宋_GB2312" w:cs="Times New Roman"/>
          <w:sz w:val="32"/>
          <w:szCs w:val="24"/>
          <w:lang w:val="en-US" w:eastAsia="zh-CN"/>
        </w:rPr>
        <w:t>项成果处于国内先进水平。</w:t>
      </w:r>
    </w:p>
    <w:p w14:paraId="55911372">
      <w:pPr>
        <w:tabs>
          <w:tab w:val="left" w:pos="1151"/>
        </w:tabs>
        <w:spacing w:beforeLines="0" w:afterLines="0" w:line="360" w:lineRule="auto"/>
        <w:ind w:firstLine="640"/>
        <w:jc w:val="both"/>
        <w:rPr>
          <w:rFonts w:hint="eastAsia" w:ascii="Times New Roman" w:hAnsi="Times New Roman" w:eastAsia="仿宋_GB2312" w:cs="Times New Roman"/>
          <w:sz w:val="32"/>
          <w:szCs w:val="24"/>
          <w:lang w:val="en-US" w:eastAsia="zh-CN"/>
        </w:rPr>
      </w:pPr>
      <w:r>
        <w:rPr>
          <w:rFonts w:hint="eastAsia" w:ascii="Times New Roman" w:hAnsi="Times New Roman" w:eastAsia="仿宋_GB2312" w:cs="Times New Roman"/>
          <w:sz w:val="32"/>
          <w:szCs w:val="24"/>
          <w:lang w:val="en-US" w:eastAsia="zh-CN"/>
        </w:rPr>
        <w:t>（六）大力培育创新人才，夯实创新发展基础。一是创新平台聚才效应凸显。 </w:t>
      </w:r>
      <w:r>
        <w:rPr>
          <w:rFonts w:hint="default" w:ascii="Times New Roman" w:hAnsi="Times New Roman" w:eastAsia="仿宋_GB2312" w:cs="Times New Roman"/>
          <w:sz w:val="32"/>
          <w:szCs w:val="24"/>
          <w:lang w:val="en-US" w:eastAsia="zh-CN"/>
        </w:rPr>
        <w:t>充分发挥</w:t>
      </w:r>
      <w:r>
        <w:rPr>
          <w:rFonts w:hint="eastAsia" w:ascii="Times New Roman" w:hAnsi="Times New Roman" w:eastAsia="仿宋_GB2312" w:cs="Times New Roman"/>
          <w:sz w:val="32"/>
          <w:szCs w:val="24"/>
          <w:lang w:val="en-US" w:eastAsia="zh-CN"/>
        </w:rPr>
        <w:t>全市科技</w:t>
      </w:r>
      <w:r>
        <w:rPr>
          <w:rFonts w:hint="default" w:ascii="Times New Roman" w:hAnsi="Times New Roman" w:eastAsia="仿宋_GB2312" w:cs="Times New Roman"/>
          <w:sz w:val="32"/>
          <w:szCs w:val="24"/>
          <w:lang w:val="en-US" w:eastAsia="zh-CN"/>
        </w:rPr>
        <w:t>创新平台聚才作用</w:t>
      </w:r>
      <w:r>
        <w:rPr>
          <w:rFonts w:hint="eastAsia" w:ascii="Times New Roman" w:hAnsi="Times New Roman" w:eastAsia="仿宋_GB2312" w:cs="Times New Roman"/>
          <w:sz w:val="32"/>
          <w:szCs w:val="24"/>
          <w:lang w:val="en-US" w:eastAsia="zh-CN"/>
        </w:rPr>
        <w:t>，引进项目负责人、科学技术奖获得者等各类人才109名，培养各类人才164名；通过区域协同创新平台引进高层次人才62人，培养本地人才80余人。参与组织第十一届内蒙古“草原英才”高层次人才合作交流会赤峰分会场活动，组织5个科技项目现场签约。办理外国人来华工作许可业务16项，新引进外国专家4人，总数达到11人。二是科技项目育才有效落地。</w:t>
      </w:r>
      <w:r>
        <w:rPr>
          <w:rFonts w:hint="default" w:ascii="Times New Roman" w:hAnsi="Times New Roman" w:eastAsia="仿宋_GB2312" w:cs="Times New Roman"/>
          <w:sz w:val="32"/>
          <w:szCs w:val="24"/>
          <w:lang w:val="en-US" w:eastAsia="zh-CN"/>
        </w:rPr>
        <w:t>积极开展</w:t>
      </w:r>
      <w:r>
        <w:rPr>
          <w:rFonts w:hint="eastAsia" w:ascii="Times New Roman" w:hAnsi="Times New Roman" w:eastAsia="仿宋_GB2312" w:cs="Times New Roman"/>
          <w:sz w:val="32"/>
          <w:szCs w:val="24"/>
          <w:lang w:val="en-US" w:eastAsia="zh-CN"/>
        </w:rPr>
        <w:t>基础研究</w:t>
      </w:r>
      <w:r>
        <w:rPr>
          <w:rFonts w:hint="default" w:ascii="Times New Roman" w:hAnsi="Times New Roman" w:eastAsia="仿宋_GB2312" w:cs="Times New Roman"/>
          <w:sz w:val="32"/>
          <w:szCs w:val="24"/>
          <w:lang w:val="en-US" w:eastAsia="zh-CN"/>
        </w:rPr>
        <w:t>和关键共性技术研究</w:t>
      </w:r>
      <w:r>
        <w:rPr>
          <w:rFonts w:hint="eastAsia" w:ascii="Times New Roman" w:hAnsi="Times New Roman" w:eastAsia="仿宋_GB2312" w:cs="Times New Roman"/>
          <w:sz w:val="32"/>
          <w:szCs w:val="24"/>
          <w:lang w:val="en-US" w:eastAsia="zh-CN"/>
        </w:rPr>
        <w:t>，获批自治区自然科学基金项目26项，培养青年人才80人。积极对接“鸿雁行动-智汇北疆”在京人才产学研项目，确定对接签约4项，合作专家2人。三是科技人才培育成效明显。开展第四批科技领域“玉龙英才”工作，认定创新个人9名，创新创业团队6个。指导技术人才培养基地组织初级技术经纪人培训两期，210人获得结业证书，全市技术经纪人总数达到445人。对我市规上企业科技人才队伍建设情况进行摸底，我市规上企业共有248个研发团队，拥有各类科技人才5540名。我市推荐的赤峰家育种业科技有限公司董事长区健丽被授予2023年度自治区“骏马奖”（全区共8个）。</w:t>
      </w:r>
    </w:p>
    <w:p w14:paraId="35762D82">
      <w:pPr>
        <w:pStyle w:val="2"/>
      </w:pPr>
    </w:p>
    <w:p w14:paraId="0581C918">
      <w:pPr>
        <w:pStyle w:val="4"/>
        <w:tabs>
          <w:tab w:val="left" w:pos="4392"/>
        </w:tabs>
        <w:adjustRightInd/>
        <w:snapToGrid/>
        <w:spacing w:before="0" w:after="0" w:line="360" w:lineRule="auto"/>
        <w:ind w:firstLine="0" w:firstLineChars="0"/>
        <w:jc w:val="center"/>
        <w:rPr>
          <w:rFonts w:ascii="方正小标宋简体" w:hAnsi="方正小标宋简体" w:eastAsia="方正小标宋简体" w:cs="方正小标宋简体"/>
          <w:b w:val="0"/>
          <w:bCs w:val="0"/>
          <w:sz w:val="36"/>
          <w:szCs w:val="36"/>
          <w:highlight w:val="none"/>
        </w:rPr>
      </w:pPr>
      <w:bookmarkStart w:id="2" w:name="_Toc990"/>
      <w:r>
        <w:rPr>
          <w:rFonts w:hint="eastAsia" w:ascii="方正小标宋简体" w:hAnsi="方正小标宋简体" w:eastAsia="方正小标宋简体" w:cs="方正小标宋简体"/>
          <w:b w:val="0"/>
          <w:bCs w:val="0"/>
          <w:sz w:val="36"/>
          <w:szCs w:val="36"/>
          <w:highlight w:val="none"/>
        </w:rPr>
        <w:t>第二部分</w:t>
      </w:r>
      <w:r>
        <w:rPr>
          <w:rFonts w:hint="eastAsia" w:ascii="方正小标宋简体" w:hAnsi="方正小标宋简体" w:eastAsia="方正小标宋简体" w:cs="方正小标宋简体"/>
          <w:b w:val="0"/>
          <w:bCs w:val="0"/>
          <w:sz w:val="36"/>
          <w:szCs w:val="36"/>
          <w:highlight w:val="none"/>
          <w:lang w:val="en-US" w:eastAsia="zh-CN"/>
        </w:rPr>
        <w:t xml:space="preserve">  2023</w:t>
      </w:r>
      <w:r>
        <w:rPr>
          <w:rFonts w:hint="eastAsia" w:ascii="方正小标宋简体" w:hAnsi="方正小标宋简体" w:eastAsia="方正小标宋简体" w:cs="方正小标宋简体"/>
          <w:b w:val="0"/>
          <w:bCs w:val="0"/>
          <w:sz w:val="36"/>
          <w:szCs w:val="36"/>
          <w:highlight w:val="none"/>
        </w:rPr>
        <w:t>年度</w:t>
      </w:r>
      <w:r>
        <w:rPr>
          <w:rFonts w:hint="eastAsia" w:ascii="方正小标宋简体" w:hAnsi="方正小标宋简体" w:eastAsia="方正小标宋简体" w:cs="方正小标宋简体"/>
          <w:b w:val="0"/>
          <w:bCs w:val="0"/>
          <w:sz w:val="36"/>
          <w:szCs w:val="36"/>
          <w:highlight w:val="none"/>
          <w:lang w:eastAsia="zh-CN"/>
        </w:rPr>
        <w:t>赤峰市</w:t>
      </w:r>
      <w:r>
        <w:rPr>
          <w:rFonts w:hint="eastAsia" w:ascii="方正小标宋简体" w:hAnsi="方正小标宋简体" w:eastAsia="方正小标宋简体" w:cs="方正小标宋简体"/>
          <w:b w:val="0"/>
          <w:bCs w:val="0"/>
          <w:sz w:val="36"/>
          <w:szCs w:val="36"/>
          <w:highlight w:val="none"/>
          <w:lang w:val="en-US" w:eastAsia="zh-CN"/>
        </w:rPr>
        <w:t>科</w:t>
      </w:r>
      <w:r>
        <w:rPr>
          <w:rFonts w:hint="eastAsia" w:ascii="方正小标宋简体" w:hAnsi="方正小标宋简体" w:eastAsia="方正小标宋简体" w:cs="方正小标宋简体"/>
          <w:b/>
          <w:bCs/>
          <w:sz w:val="36"/>
          <w:szCs w:val="36"/>
          <w:highlight w:val="none"/>
          <w:lang w:val="en-US" w:eastAsia="zh-CN"/>
        </w:rPr>
        <w:t>学</w:t>
      </w:r>
      <w:r>
        <w:rPr>
          <w:rFonts w:hint="eastAsia" w:ascii="方正小标宋简体" w:hAnsi="方正小标宋简体" w:eastAsia="方正小标宋简体" w:cs="方正小标宋简体"/>
          <w:b w:val="0"/>
          <w:bCs w:val="0"/>
          <w:sz w:val="36"/>
          <w:szCs w:val="36"/>
          <w:highlight w:val="none"/>
          <w:lang w:val="en-US" w:eastAsia="zh-CN"/>
        </w:rPr>
        <w:t>技</w:t>
      </w:r>
      <w:r>
        <w:rPr>
          <w:rFonts w:hint="eastAsia" w:ascii="方正小标宋简体" w:hAnsi="方正小标宋简体" w:eastAsia="方正小标宋简体" w:cs="方正小标宋简体"/>
          <w:b/>
          <w:bCs/>
          <w:sz w:val="36"/>
          <w:szCs w:val="36"/>
          <w:highlight w:val="none"/>
          <w:lang w:val="en-US" w:eastAsia="zh-CN"/>
        </w:rPr>
        <w:t>术局（本级）</w:t>
      </w:r>
      <w:r>
        <w:rPr>
          <w:rFonts w:hint="eastAsia" w:ascii="方正小标宋简体" w:hAnsi="方正小标宋简体" w:eastAsia="方正小标宋简体" w:cs="方正小标宋简体"/>
          <w:b w:val="0"/>
          <w:bCs w:val="0"/>
          <w:sz w:val="36"/>
          <w:szCs w:val="36"/>
          <w:highlight w:val="none"/>
        </w:rPr>
        <w:t>决算情况说明</w:t>
      </w:r>
      <w:bookmarkEnd w:id="2"/>
    </w:p>
    <w:p w14:paraId="2BC6E456">
      <w:pPr>
        <w:spacing w:line="600" w:lineRule="exact"/>
        <w:ind w:left="0" w:leftChars="0" w:firstLine="643" w:firstLineChars="200"/>
        <w:outlineLvl w:val="2"/>
        <w:rPr>
          <w:rFonts w:eastAsia="黑体" w:cs="黑体"/>
          <w:b/>
          <w:bCs/>
          <w:sz w:val="32"/>
          <w:szCs w:val="36"/>
          <w:highlight w:val="none"/>
        </w:rPr>
      </w:pPr>
      <w:r>
        <w:rPr>
          <w:rFonts w:hint="eastAsia" w:eastAsia="黑体" w:cs="黑体"/>
          <w:b/>
          <w:bCs/>
          <w:sz w:val="32"/>
          <w:szCs w:val="36"/>
          <w:highlight w:val="none"/>
        </w:rPr>
        <w:t>一、收入支出决算总体情况说明</w:t>
      </w:r>
    </w:p>
    <w:p w14:paraId="397B4341">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赤峰市科学技术局（本级）单位</w:t>
      </w:r>
      <w:r>
        <w:rPr>
          <w:rFonts w:hint="eastAsia" w:ascii="仿宋_GB2312" w:hAnsi="仿宋_GB2312" w:eastAsia="仿宋_GB2312"/>
          <w:color w:val="auto"/>
          <w:kern w:val="2"/>
          <w:sz w:val="32"/>
          <w:szCs w:val="24"/>
          <w:lang w:val="en-US" w:eastAsia="zh-CN"/>
        </w:rPr>
        <w:t>2023</w:t>
      </w:r>
      <w:r>
        <w:rPr>
          <w:rFonts w:hint="eastAsia" w:ascii="仿宋_GB2312" w:hAnsi="仿宋_GB2312" w:eastAsia="仿宋_GB2312"/>
          <w:color w:val="auto"/>
          <w:kern w:val="2"/>
          <w:sz w:val="32"/>
          <w:szCs w:val="24"/>
        </w:rPr>
        <w:t>年度收入、支出决算总计</w:t>
      </w:r>
      <w:r>
        <w:rPr>
          <w:rFonts w:hint="eastAsia"/>
          <w:color w:val="auto"/>
          <w:kern w:val="2"/>
          <w:sz w:val="32"/>
          <w:szCs w:val="24"/>
          <w:u w:val="single"/>
          <w:lang w:val="en-US" w:eastAsia="zh-CN"/>
        </w:rPr>
        <w:t>1135.93</w:t>
      </w:r>
      <w:r>
        <w:rPr>
          <w:rFonts w:hint="eastAsia" w:ascii="仿宋_GB2312" w:hAnsi="仿宋_GB2312" w:eastAsia="仿宋_GB2312"/>
          <w:color w:val="auto"/>
          <w:kern w:val="2"/>
          <w:sz w:val="32"/>
          <w:szCs w:val="24"/>
        </w:rPr>
        <w:t>万元。与年初预算相比，收、支总计各减少</w:t>
      </w:r>
      <w:r>
        <w:rPr>
          <w:rFonts w:hint="eastAsia"/>
          <w:color w:val="auto"/>
          <w:kern w:val="2"/>
          <w:sz w:val="32"/>
          <w:szCs w:val="24"/>
          <w:u w:val="single"/>
          <w:lang w:val="en-US" w:eastAsia="zh-CN"/>
        </w:rPr>
        <w:t>3043.18</w:t>
      </w:r>
      <w:r>
        <w:rPr>
          <w:rFonts w:hint="eastAsia" w:ascii="仿宋_GB2312" w:hAnsi="仿宋_GB2312" w:eastAsia="仿宋_GB2312"/>
          <w:color w:val="auto"/>
          <w:kern w:val="2"/>
          <w:sz w:val="32"/>
          <w:szCs w:val="24"/>
        </w:rPr>
        <w:t>万元，减少</w:t>
      </w:r>
      <w:r>
        <w:rPr>
          <w:rFonts w:hint="eastAsia"/>
          <w:color w:val="auto"/>
          <w:kern w:val="2"/>
          <w:sz w:val="32"/>
          <w:szCs w:val="24"/>
          <w:u w:val="single"/>
          <w:lang w:val="en-US" w:eastAsia="zh-CN"/>
        </w:rPr>
        <w:t>72.81</w:t>
      </w:r>
      <w:r>
        <w:rPr>
          <w:rFonts w:hint="eastAsia" w:ascii="仿宋_GB2312" w:hAnsi="仿宋_GB2312" w:eastAsia="仿宋_GB2312"/>
          <w:color w:val="auto"/>
          <w:kern w:val="2"/>
          <w:sz w:val="32"/>
          <w:szCs w:val="24"/>
        </w:rPr>
        <w:t>%，变动原因：</w:t>
      </w:r>
      <w:r>
        <w:rPr>
          <w:rFonts w:hint="eastAsia" w:ascii="仿宋_GB2312" w:hAnsi="仿宋_GB2312" w:eastAsia="仿宋_GB2312"/>
          <w:color w:val="auto"/>
          <w:kern w:val="2"/>
          <w:sz w:val="32"/>
          <w:szCs w:val="24"/>
          <w:lang w:eastAsia="zh-CN"/>
        </w:rPr>
        <w:t>部分科技项目资金尚未支出</w:t>
      </w:r>
      <w:r>
        <w:rPr>
          <w:rFonts w:hint="eastAsia" w:ascii="仿宋_GB2312" w:hAnsi="仿宋_GB2312" w:eastAsia="仿宋_GB2312"/>
          <w:color w:val="auto"/>
          <w:kern w:val="2"/>
          <w:sz w:val="32"/>
          <w:szCs w:val="24"/>
        </w:rPr>
        <w:t>；与上年决算相比，收、支总计各增加</w:t>
      </w:r>
      <w:r>
        <w:rPr>
          <w:rFonts w:hint="eastAsia"/>
          <w:color w:val="auto"/>
          <w:kern w:val="2"/>
          <w:sz w:val="32"/>
          <w:szCs w:val="24"/>
          <w:u w:val="single"/>
          <w:lang w:val="en-US" w:eastAsia="zh-CN"/>
        </w:rPr>
        <w:t>745.17</w:t>
      </w:r>
      <w:r>
        <w:rPr>
          <w:rFonts w:hint="eastAsia" w:ascii="仿宋_GB2312" w:hAnsi="仿宋_GB2312" w:eastAsia="仿宋_GB2312"/>
          <w:color w:val="auto"/>
          <w:kern w:val="2"/>
          <w:sz w:val="32"/>
          <w:szCs w:val="24"/>
        </w:rPr>
        <w:t>万元，增长</w:t>
      </w:r>
      <w:r>
        <w:rPr>
          <w:rFonts w:hint="eastAsia"/>
          <w:color w:val="auto"/>
          <w:kern w:val="2"/>
          <w:sz w:val="32"/>
          <w:szCs w:val="24"/>
          <w:u w:val="single"/>
          <w:lang w:val="en-US" w:eastAsia="zh-CN"/>
        </w:rPr>
        <w:t>190.69</w:t>
      </w:r>
      <w:r>
        <w:rPr>
          <w:rFonts w:hint="eastAsia" w:ascii="仿宋_GB2312" w:hAnsi="仿宋_GB2312" w:eastAsia="仿宋_GB2312"/>
          <w:color w:val="auto"/>
          <w:kern w:val="2"/>
          <w:sz w:val="32"/>
          <w:szCs w:val="24"/>
        </w:rPr>
        <w:t>%。其中：</w:t>
      </w:r>
    </w:p>
    <w:p w14:paraId="61FA0124">
      <w:pPr>
        <w:tabs>
          <w:tab w:val="left" w:pos="4275"/>
        </w:tabs>
        <w:spacing w:beforeLines="0" w:afterLines="0" w:line="560" w:lineRule="exact"/>
        <w:ind w:firstLine="643"/>
        <w:jc w:val="both"/>
        <w:rPr>
          <w:rFonts w:hint="default" w:ascii="Times New Roman" w:hAnsi="Times New Roman" w:eastAsia="Times New Roman"/>
          <w:b/>
          <w:color w:val="auto"/>
          <w:kern w:val="2"/>
          <w:sz w:val="32"/>
          <w:szCs w:val="24"/>
        </w:rPr>
      </w:pPr>
      <w:r>
        <w:rPr>
          <w:rFonts w:hint="eastAsia" w:ascii="楷体" w:hAnsi="楷体" w:eastAsia="楷体"/>
          <w:b/>
          <w:color w:val="auto"/>
          <w:kern w:val="2"/>
          <w:sz w:val="32"/>
          <w:szCs w:val="24"/>
        </w:rPr>
        <w:t>（一）收入决算总计</w:t>
      </w:r>
      <w:r>
        <w:rPr>
          <w:rFonts w:hint="eastAsia"/>
          <w:color w:val="auto"/>
          <w:kern w:val="2"/>
          <w:sz w:val="32"/>
          <w:szCs w:val="24"/>
          <w:u w:val="single"/>
          <w:lang w:val="en-US" w:eastAsia="zh-CN"/>
        </w:rPr>
        <w:t>1135.93</w:t>
      </w:r>
      <w:r>
        <w:rPr>
          <w:rFonts w:hint="eastAsia" w:ascii="楷体" w:hAnsi="楷体" w:eastAsia="楷体"/>
          <w:b/>
          <w:color w:val="auto"/>
          <w:kern w:val="2"/>
          <w:sz w:val="32"/>
          <w:szCs w:val="24"/>
        </w:rPr>
        <w:t>万元。包括：</w:t>
      </w:r>
    </w:p>
    <w:p w14:paraId="63A74266">
      <w:pPr>
        <w:spacing w:beforeLines="0" w:afterLines="0" w:line="560" w:lineRule="exact"/>
        <w:ind w:firstLine="640"/>
        <w:jc w:val="both"/>
        <w:rPr>
          <w:rFonts w:hint="default" w:ascii="Times New Roman" w:hAnsi="Times New Roman" w:eastAsia="Times New Roman"/>
          <w:color w:val="auto"/>
          <w:kern w:val="2"/>
          <w:sz w:val="32"/>
          <w:szCs w:val="24"/>
        </w:rPr>
      </w:pPr>
      <w:r>
        <w:rPr>
          <w:rFonts w:hint="default" w:ascii="Times New Roman" w:hAnsi="Times New Roman" w:eastAsia="Times New Roman"/>
          <w:color w:val="auto"/>
          <w:kern w:val="2"/>
          <w:sz w:val="32"/>
          <w:szCs w:val="24"/>
        </w:rPr>
        <w:t>1.</w:t>
      </w:r>
      <w:r>
        <w:rPr>
          <w:rFonts w:hint="eastAsia" w:ascii="仿宋_GB2312" w:hAnsi="仿宋_GB2312" w:eastAsia="仿宋_GB2312"/>
          <w:color w:val="auto"/>
          <w:kern w:val="2"/>
          <w:sz w:val="32"/>
          <w:szCs w:val="24"/>
        </w:rPr>
        <w:t>本年收入决算合计</w:t>
      </w:r>
      <w:r>
        <w:rPr>
          <w:rFonts w:hint="eastAsia"/>
          <w:color w:val="auto"/>
          <w:kern w:val="2"/>
          <w:sz w:val="32"/>
          <w:szCs w:val="24"/>
          <w:u w:val="single"/>
          <w:lang w:val="en-US" w:eastAsia="zh-CN"/>
        </w:rPr>
        <w:t>1135.79</w:t>
      </w:r>
      <w:r>
        <w:rPr>
          <w:rFonts w:hint="eastAsia" w:ascii="仿宋_GB2312" w:hAnsi="仿宋_GB2312" w:eastAsia="仿宋_GB2312"/>
          <w:color w:val="auto"/>
          <w:kern w:val="2"/>
          <w:sz w:val="32"/>
          <w:szCs w:val="24"/>
        </w:rPr>
        <w:t>万元。与上年决算相比，增加</w:t>
      </w:r>
      <w:r>
        <w:rPr>
          <w:rFonts w:hint="eastAsia"/>
          <w:color w:val="auto"/>
          <w:kern w:val="2"/>
          <w:sz w:val="32"/>
          <w:szCs w:val="24"/>
          <w:u w:val="single"/>
          <w:lang w:val="en-US" w:eastAsia="zh-CN"/>
        </w:rPr>
        <w:t>745.16</w:t>
      </w:r>
      <w:r>
        <w:rPr>
          <w:rFonts w:hint="eastAsia" w:ascii="仿宋_GB2312" w:hAnsi="仿宋_GB2312" w:eastAsia="仿宋_GB2312"/>
          <w:color w:val="auto"/>
          <w:kern w:val="2"/>
          <w:sz w:val="32"/>
          <w:szCs w:val="24"/>
        </w:rPr>
        <w:t>万元，增长</w:t>
      </w:r>
      <w:r>
        <w:rPr>
          <w:rFonts w:hint="eastAsia"/>
          <w:color w:val="auto"/>
          <w:kern w:val="2"/>
          <w:sz w:val="32"/>
          <w:szCs w:val="24"/>
          <w:u w:val="single"/>
          <w:lang w:val="en-US" w:eastAsia="zh-CN"/>
        </w:rPr>
        <w:t>190.75</w:t>
      </w:r>
      <w:r>
        <w:rPr>
          <w:rFonts w:hint="eastAsia" w:ascii="仿宋_GB2312" w:hAnsi="仿宋_GB2312" w:eastAsia="仿宋_GB2312"/>
          <w:color w:val="auto"/>
          <w:kern w:val="2"/>
          <w:sz w:val="32"/>
          <w:szCs w:val="24"/>
        </w:rPr>
        <w:t>%，变动原因：</w:t>
      </w:r>
      <w:r>
        <w:rPr>
          <w:rFonts w:hint="eastAsia" w:ascii="仿宋_GB2312" w:hAnsi="仿宋_GB2312" w:eastAsia="仿宋_GB2312"/>
          <w:color w:val="auto"/>
          <w:kern w:val="2"/>
          <w:sz w:val="32"/>
          <w:szCs w:val="24"/>
          <w:lang w:eastAsia="zh-CN"/>
        </w:rPr>
        <w:t>人员工资增长，科技项目增加</w:t>
      </w:r>
      <w:r>
        <w:rPr>
          <w:rFonts w:hint="eastAsia" w:ascii="仿宋_GB2312" w:hAnsi="仿宋_GB2312" w:eastAsia="仿宋_GB2312"/>
          <w:color w:val="auto"/>
          <w:kern w:val="2"/>
          <w:sz w:val="32"/>
          <w:szCs w:val="24"/>
        </w:rPr>
        <w:t>。</w:t>
      </w:r>
    </w:p>
    <w:p w14:paraId="66A32176">
      <w:pPr>
        <w:spacing w:beforeLines="0" w:afterLines="0" w:line="560" w:lineRule="exact"/>
        <w:ind w:firstLine="640"/>
        <w:jc w:val="both"/>
        <w:rPr>
          <w:rFonts w:hint="default" w:ascii="Times New Roman" w:hAnsi="Times New Roman" w:eastAsia="Times New Roman"/>
          <w:color w:val="auto"/>
          <w:kern w:val="2"/>
          <w:sz w:val="32"/>
          <w:szCs w:val="24"/>
        </w:rPr>
      </w:pPr>
      <w:r>
        <w:rPr>
          <w:rFonts w:hint="default" w:ascii="Times New Roman" w:hAnsi="Times New Roman" w:eastAsia="Times New Roman"/>
          <w:color w:val="auto"/>
          <w:kern w:val="2"/>
          <w:sz w:val="32"/>
          <w:szCs w:val="24"/>
        </w:rPr>
        <w:t>2.</w:t>
      </w:r>
      <w:r>
        <w:rPr>
          <w:rFonts w:hint="eastAsia" w:ascii="仿宋_GB2312" w:hAnsi="仿宋_GB2312" w:eastAsia="仿宋_GB2312"/>
          <w:color w:val="auto"/>
          <w:kern w:val="2"/>
          <w:sz w:val="32"/>
          <w:szCs w:val="24"/>
        </w:rPr>
        <w:t>使用非财政拨款结余</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万元。与上年决算相比，增加</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万元，增长</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%，变动原因：</w:t>
      </w:r>
      <w:r>
        <w:rPr>
          <w:rFonts w:hint="eastAsia" w:ascii="仿宋_GB2312" w:hAnsi="仿宋_GB2312" w:eastAsia="仿宋_GB2312"/>
          <w:color w:val="auto"/>
          <w:kern w:val="2"/>
          <w:sz w:val="32"/>
          <w:szCs w:val="24"/>
          <w:lang w:eastAsia="zh-CN"/>
        </w:rPr>
        <w:t>无</w:t>
      </w:r>
      <w:r>
        <w:rPr>
          <w:rFonts w:hint="eastAsia" w:ascii="仿宋_GB2312" w:hAnsi="仿宋_GB2312" w:eastAsia="仿宋_GB2312"/>
          <w:color w:val="auto"/>
          <w:kern w:val="2"/>
          <w:sz w:val="32"/>
          <w:szCs w:val="24"/>
        </w:rPr>
        <w:t>。</w:t>
      </w:r>
    </w:p>
    <w:p w14:paraId="3741DD54">
      <w:pPr>
        <w:spacing w:beforeLines="0" w:afterLines="0" w:line="560" w:lineRule="exact"/>
        <w:ind w:firstLine="640"/>
        <w:jc w:val="both"/>
        <w:rPr>
          <w:rFonts w:hint="default" w:ascii="Times New Roman" w:hAnsi="Times New Roman" w:eastAsia="Times New Roman"/>
          <w:color w:val="auto"/>
          <w:kern w:val="2"/>
          <w:sz w:val="32"/>
          <w:szCs w:val="24"/>
        </w:rPr>
      </w:pPr>
      <w:r>
        <w:rPr>
          <w:rFonts w:hint="default" w:ascii="Times New Roman" w:hAnsi="Times New Roman" w:eastAsia="Times New Roman"/>
          <w:color w:val="auto"/>
          <w:kern w:val="2"/>
          <w:sz w:val="32"/>
          <w:szCs w:val="24"/>
        </w:rPr>
        <w:t>3.</w:t>
      </w:r>
      <w:r>
        <w:rPr>
          <w:rFonts w:hint="eastAsia" w:ascii="仿宋_GB2312" w:hAnsi="仿宋_GB2312" w:eastAsia="仿宋_GB2312"/>
          <w:color w:val="auto"/>
          <w:kern w:val="2"/>
          <w:sz w:val="32"/>
          <w:szCs w:val="24"/>
        </w:rPr>
        <w:t>年初结转和结余</w:t>
      </w:r>
      <w:r>
        <w:rPr>
          <w:rFonts w:hint="default" w:ascii="Times New Roman" w:hAnsi="Times New Roman" w:eastAsia="Times New Roman"/>
          <w:color w:val="auto"/>
          <w:kern w:val="2"/>
          <w:sz w:val="32"/>
          <w:szCs w:val="24"/>
          <w:u w:val="single"/>
        </w:rPr>
        <w:t>0.14</w:t>
      </w:r>
      <w:r>
        <w:rPr>
          <w:rFonts w:hint="eastAsia" w:ascii="仿宋_GB2312" w:hAnsi="仿宋_GB2312" w:eastAsia="仿宋_GB2312"/>
          <w:color w:val="auto"/>
          <w:kern w:val="2"/>
          <w:sz w:val="32"/>
          <w:szCs w:val="24"/>
        </w:rPr>
        <w:t>万元。与上年决算相比，减少</w:t>
      </w:r>
      <w:r>
        <w:rPr>
          <w:rFonts w:hint="eastAsia"/>
          <w:color w:val="auto"/>
          <w:kern w:val="2"/>
          <w:sz w:val="32"/>
          <w:szCs w:val="24"/>
          <w:u w:val="single"/>
          <w:lang w:val="en-US" w:eastAsia="zh-CN"/>
        </w:rPr>
        <w:t>0</w:t>
      </w:r>
      <w:r>
        <w:rPr>
          <w:rFonts w:hint="eastAsia" w:ascii="仿宋_GB2312" w:hAnsi="仿宋_GB2312" w:eastAsia="仿宋_GB2312"/>
          <w:color w:val="auto"/>
          <w:kern w:val="2"/>
          <w:sz w:val="32"/>
          <w:szCs w:val="24"/>
        </w:rPr>
        <w:t>万元，减少</w:t>
      </w:r>
      <w:r>
        <w:rPr>
          <w:rFonts w:hint="eastAsia"/>
          <w:color w:val="auto"/>
          <w:kern w:val="2"/>
          <w:sz w:val="32"/>
          <w:szCs w:val="24"/>
          <w:u w:val="single"/>
          <w:lang w:val="en-US" w:eastAsia="zh-CN"/>
        </w:rPr>
        <w:t>0</w:t>
      </w:r>
      <w:r>
        <w:rPr>
          <w:rFonts w:hint="eastAsia" w:ascii="仿宋_GB2312" w:hAnsi="仿宋_GB2312" w:eastAsia="仿宋_GB2312"/>
          <w:color w:val="auto"/>
          <w:kern w:val="2"/>
          <w:sz w:val="32"/>
          <w:szCs w:val="24"/>
        </w:rPr>
        <w:t>%，变动原因：</w:t>
      </w:r>
      <w:r>
        <w:rPr>
          <w:rFonts w:hint="eastAsia" w:ascii="仿宋_GB2312" w:hAnsi="仿宋_GB2312" w:eastAsia="仿宋_GB2312"/>
          <w:color w:val="auto"/>
          <w:kern w:val="2"/>
          <w:sz w:val="32"/>
          <w:szCs w:val="24"/>
          <w:lang w:eastAsia="zh-CN"/>
        </w:rPr>
        <w:t>无</w:t>
      </w:r>
      <w:r>
        <w:rPr>
          <w:rFonts w:hint="eastAsia" w:ascii="仿宋_GB2312" w:hAnsi="仿宋_GB2312" w:eastAsia="仿宋_GB2312"/>
          <w:color w:val="auto"/>
          <w:kern w:val="2"/>
          <w:sz w:val="32"/>
          <w:szCs w:val="24"/>
        </w:rPr>
        <w:t>。</w:t>
      </w:r>
    </w:p>
    <w:p w14:paraId="15E2D6D0">
      <w:pPr>
        <w:tabs>
          <w:tab w:val="left" w:pos="4275"/>
        </w:tabs>
        <w:spacing w:beforeLines="0" w:afterLines="0" w:line="560" w:lineRule="exact"/>
        <w:ind w:firstLine="643"/>
        <w:jc w:val="both"/>
        <w:rPr>
          <w:rFonts w:hint="default" w:ascii="Times New Roman" w:hAnsi="Times New Roman" w:eastAsia="Times New Roman"/>
          <w:b/>
          <w:color w:val="auto"/>
          <w:kern w:val="2"/>
          <w:sz w:val="32"/>
          <w:szCs w:val="24"/>
        </w:rPr>
      </w:pPr>
      <w:r>
        <w:rPr>
          <w:rFonts w:hint="eastAsia" w:ascii="楷体" w:hAnsi="楷体" w:eastAsia="楷体"/>
          <w:b/>
          <w:color w:val="auto"/>
          <w:kern w:val="2"/>
          <w:sz w:val="32"/>
          <w:szCs w:val="24"/>
        </w:rPr>
        <w:t>（二）支出决算总计</w:t>
      </w:r>
      <w:r>
        <w:rPr>
          <w:rFonts w:hint="eastAsia"/>
          <w:color w:val="auto"/>
          <w:kern w:val="2"/>
          <w:sz w:val="32"/>
          <w:szCs w:val="24"/>
          <w:u w:val="single"/>
          <w:lang w:val="en-US" w:eastAsia="zh-CN"/>
        </w:rPr>
        <w:t>1135.93</w:t>
      </w:r>
      <w:r>
        <w:rPr>
          <w:rFonts w:hint="eastAsia" w:ascii="楷体" w:hAnsi="楷体" w:eastAsia="楷体"/>
          <w:b/>
          <w:color w:val="auto"/>
          <w:kern w:val="2"/>
          <w:sz w:val="32"/>
          <w:szCs w:val="24"/>
        </w:rPr>
        <w:t>万元。包括：</w:t>
      </w:r>
    </w:p>
    <w:p w14:paraId="47E506A1">
      <w:pPr>
        <w:spacing w:beforeLines="0" w:afterLines="0" w:line="560" w:lineRule="exact"/>
        <w:ind w:firstLine="640"/>
        <w:jc w:val="both"/>
        <w:rPr>
          <w:rFonts w:hint="default" w:ascii="Times New Roman" w:hAnsi="Times New Roman" w:eastAsia="Times New Roman"/>
          <w:color w:val="auto"/>
          <w:kern w:val="2"/>
          <w:sz w:val="32"/>
          <w:szCs w:val="24"/>
        </w:rPr>
      </w:pPr>
      <w:r>
        <w:rPr>
          <w:rFonts w:hint="default" w:ascii="Times New Roman" w:hAnsi="Times New Roman" w:eastAsia="Times New Roman"/>
          <w:color w:val="auto"/>
          <w:kern w:val="2"/>
          <w:sz w:val="32"/>
          <w:szCs w:val="24"/>
        </w:rPr>
        <w:t>1.</w:t>
      </w:r>
      <w:r>
        <w:rPr>
          <w:rFonts w:hint="eastAsia" w:ascii="仿宋_GB2312" w:hAnsi="仿宋_GB2312" w:eastAsia="仿宋_GB2312"/>
          <w:color w:val="auto"/>
          <w:kern w:val="2"/>
          <w:sz w:val="32"/>
          <w:szCs w:val="24"/>
        </w:rPr>
        <w:t>本年支出决算合计</w:t>
      </w:r>
      <w:r>
        <w:rPr>
          <w:rFonts w:hint="eastAsia"/>
          <w:color w:val="auto"/>
          <w:kern w:val="2"/>
          <w:sz w:val="32"/>
          <w:szCs w:val="24"/>
          <w:u w:val="single"/>
          <w:lang w:val="en-US" w:eastAsia="zh-CN"/>
        </w:rPr>
        <w:t>1134.91</w:t>
      </w:r>
      <w:r>
        <w:rPr>
          <w:rFonts w:hint="eastAsia" w:ascii="仿宋_GB2312" w:hAnsi="仿宋_GB2312" w:eastAsia="仿宋_GB2312"/>
          <w:color w:val="auto"/>
          <w:kern w:val="2"/>
          <w:sz w:val="32"/>
          <w:szCs w:val="24"/>
        </w:rPr>
        <w:t>万元。与上年决算相比，增加</w:t>
      </w:r>
      <w:r>
        <w:rPr>
          <w:rFonts w:hint="eastAsia"/>
          <w:color w:val="auto"/>
          <w:kern w:val="2"/>
          <w:sz w:val="32"/>
          <w:szCs w:val="24"/>
          <w:u w:val="single"/>
          <w:lang w:val="en-US" w:eastAsia="zh-CN"/>
        </w:rPr>
        <w:t>744.28</w:t>
      </w:r>
      <w:r>
        <w:rPr>
          <w:rFonts w:hint="eastAsia" w:ascii="仿宋_GB2312" w:hAnsi="仿宋_GB2312" w:eastAsia="仿宋_GB2312"/>
          <w:color w:val="auto"/>
          <w:kern w:val="2"/>
          <w:sz w:val="32"/>
          <w:szCs w:val="24"/>
        </w:rPr>
        <w:t>万元，增长</w:t>
      </w:r>
      <w:r>
        <w:rPr>
          <w:rFonts w:hint="eastAsia"/>
          <w:color w:val="auto"/>
          <w:kern w:val="2"/>
          <w:sz w:val="32"/>
          <w:szCs w:val="24"/>
          <w:u w:val="single"/>
          <w:lang w:val="en-US" w:eastAsia="zh-CN"/>
        </w:rPr>
        <w:t>190.53</w:t>
      </w:r>
      <w:r>
        <w:rPr>
          <w:rFonts w:hint="eastAsia" w:ascii="仿宋_GB2312" w:hAnsi="仿宋_GB2312" w:eastAsia="仿宋_GB2312"/>
          <w:color w:val="auto"/>
          <w:kern w:val="2"/>
          <w:sz w:val="32"/>
          <w:szCs w:val="24"/>
        </w:rPr>
        <w:t>%，变动原因：</w:t>
      </w:r>
      <w:r>
        <w:rPr>
          <w:rFonts w:hint="eastAsia" w:ascii="仿宋_GB2312" w:hAnsi="仿宋_GB2312" w:eastAsia="仿宋_GB2312"/>
          <w:color w:val="auto"/>
          <w:kern w:val="2"/>
          <w:sz w:val="32"/>
          <w:szCs w:val="24"/>
          <w:lang w:eastAsia="zh-CN"/>
        </w:rPr>
        <w:t>科技项目增加</w:t>
      </w:r>
      <w:r>
        <w:rPr>
          <w:rFonts w:hint="eastAsia" w:ascii="仿宋_GB2312" w:hAnsi="仿宋_GB2312" w:eastAsia="仿宋_GB2312"/>
          <w:color w:val="auto"/>
          <w:kern w:val="2"/>
          <w:sz w:val="32"/>
          <w:szCs w:val="24"/>
        </w:rPr>
        <w:t>。</w:t>
      </w:r>
    </w:p>
    <w:p w14:paraId="6E75A735">
      <w:pPr>
        <w:spacing w:beforeLines="0" w:afterLines="0" w:line="560" w:lineRule="exact"/>
        <w:ind w:firstLine="640"/>
        <w:jc w:val="both"/>
        <w:rPr>
          <w:rFonts w:hint="default" w:ascii="Times New Roman" w:hAnsi="Times New Roman" w:eastAsia="Times New Roman"/>
          <w:color w:val="auto"/>
          <w:kern w:val="2"/>
          <w:sz w:val="32"/>
          <w:szCs w:val="24"/>
        </w:rPr>
      </w:pPr>
      <w:r>
        <w:rPr>
          <w:rFonts w:hint="default" w:ascii="Times New Roman" w:hAnsi="Times New Roman" w:eastAsia="Times New Roman"/>
          <w:color w:val="auto"/>
          <w:kern w:val="2"/>
          <w:sz w:val="32"/>
          <w:szCs w:val="24"/>
        </w:rPr>
        <w:t>2.</w:t>
      </w:r>
      <w:r>
        <w:rPr>
          <w:rFonts w:hint="eastAsia" w:ascii="仿宋_GB2312" w:hAnsi="仿宋_GB2312" w:eastAsia="仿宋_GB2312"/>
          <w:color w:val="auto"/>
          <w:kern w:val="2"/>
          <w:sz w:val="32"/>
          <w:szCs w:val="24"/>
        </w:rPr>
        <w:t>结余分配</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万元。结余分配事项：</w:t>
      </w:r>
      <w:r>
        <w:rPr>
          <w:rFonts w:hint="eastAsia" w:ascii="仿宋_GB2312" w:hAnsi="仿宋_GB2312" w:eastAsia="仿宋_GB2312"/>
          <w:color w:val="auto"/>
          <w:kern w:val="2"/>
          <w:sz w:val="32"/>
          <w:szCs w:val="24"/>
          <w:lang w:eastAsia="zh-CN"/>
        </w:rPr>
        <w:t>无</w:t>
      </w:r>
      <w:r>
        <w:rPr>
          <w:rFonts w:hint="eastAsia" w:ascii="仿宋_GB2312" w:hAnsi="仿宋_GB2312" w:eastAsia="仿宋_GB2312"/>
          <w:color w:val="auto"/>
          <w:kern w:val="2"/>
          <w:sz w:val="32"/>
          <w:szCs w:val="24"/>
        </w:rPr>
        <w:t>。与上年决算相比，增加</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万元，增长</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%，变动原因：</w:t>
      </w:r>
      <w:r>
        <w:rPr>
          <w:rFonts w:hint="eastAsia" w:ascii="仿宋_GB2312" w:hAnsi="仿宋_GB2312" w:eastAsia="仿宋_GB2312"/>
          <w:color w:val="auto"/>
          <w:kern w:val="2"/>
          <w:sz w:val="32"/>
          <w:szCs w:val="24"/>
          <w:lang w:eastAsia="zh-CN"/>
        </w:rPr>
        <w:t>无</w:t>
      </w:r>
      <w:r>
        <w:rPr>
          <w:rFonts w:hint="eastAsia" w:ascii="仿宋_GB2312" w:hAnsi="仿宋_GB2312" w:eastAsia="仿宋_GB2312"/>
          <w:color w:val="auto"/>
          <w:kern w:val="2"/>
          <w:sz w:val="32"/>
          <w:szCs w:val="24"/>
        </w:rPr>
        <w:t>。</w:t>
      </w:r>
    </w:p>
    <w:p w14:paraId="5619A727">
      <w:pPr>
        <w:spacing w:beforeLines="0" w:afterLines="0" w:line="560" w:lineRule="exact"/>
        <w:ind w:firstLine="640"/>
        <w:jc w:val="both"/>
        <w:rPr>
          <w:rFonts w:hint="default" w:ascii="Times New Roman" w:hAnsi="Times New Roman" w:eastAsia="Times New Roman"/>
          <w:color w:val="auto"/>
          <w:kern w:val="2"/>
          <w:sz w:val="32"/>
          <w:szCs w:val="24"/>
        </w:rPr>
      </w:pPr>
      <w:r>
        <w:rPr>
          <w:rFonts w:hint="default" w:ascii="Times New Roman" w:hAnsi="Times New Roman" w:eastAsia="Times New Roman"/>
          <w:color w:val="auto"/>
          <w:kern w:val="2"/>
          <w:sz w:val="32"/>
          <w:szCs w:val="24"/>
        </w:rPr>
        <w:t>3.</w:t>
      </w:r>
      <w:r>
        <w:rPr>
          <w:rFonts w:hint="eastAsia" w:ascii="仿宋_GB2312" w:hAnsi="仿宋_GB2312" w:eastAsia="仿宋_GB2312"/>
          <w:color w:val="auto"/>
          <w:kern w:val="2"/>
          <w:sz w:val="32"/>
          <w:szCs w:val="24"/>
        </w:rPr>
        <w:t>年末结转和结余</w:t>
      </w:r>
      <w:r>
        <w:rPr>
          <w:rFonts w:hint="eastAsia"/>
          <w:color w:val="auto"/>
          <w:kern w:val="2"/>
          <w:sz w:val="32"/>
          <w:szCs w:val="24"/>
          <w:u w:val="single"/>
          <w:lang w:val="en-US" w:eastAsia="zh-CN"/>
        </w:rPr>
        <w:t>1.02</w:t>
      </w:r>
      <w:r>
        <w:rPr>
          <w:rFonts w:hint="eastAsia" w:ascii="仿宋_GB2312" w:hAnsi="仿宋_GB2312" w:eastAsia="仿宋_GB2312"/>
          <w:color w:val="auto"/>
          <w:kern w:val="2"/>
          <w:sz w:val="32"/>
          <w:szCs w:val="24"/>
        </w:rPr>
        <w:t>万元。结转和结余事项：</w:t>
      </w:r>
      <w:r>
        <w:rPr>
          <w:rFonts w:hint="eastAsia" w:ascii="仿宋_GB2312" w:hAnsi="仿宋_GB2312" w:eastAsia="仿宋_GB2312"/>
          <w:color w:val="auto"/>
          <w:kern w:val="2"/>
          <w:sz w:val="32"/>
          <w:szCs w:val="24"/>
          <w:lang w:val="en-US" w:eastAsia="zh-CN"/>
        </w:rPr>
        <w:t>科技厅拨款</w:t>
      </w:r>
      <w:r>
        <w:rPr>
          <w:rFonts w:hint="eastAsia" w:ascii="仿宋_GB2312" w:hAnsi="仿宋_GB2312" w:eastAsia="仿宋_GB2312"/>
          <w:color w:val="auto"/>
          <w:kern w:val="2"/>
          <w:sz w:val="32"/>
          <w:szCs w:val="24"/>
        </w:rPr>
        <w:t>。与上年决算相比，增加</w:t>
      </w:r>
      <w:r>
        <w:rPr>
          <w:rFonts w:hint="eastAsia"/>
          <w:color w:val="auto"/>
          <w:kern w:val="2"/>
          <w:sz w:val="32"/>
          <w:szCs w:val="24"/>
          <w:u w:val="single"/>
          <w:lang w:val="en-US" w:eastAsia="zh-CN"/>
        </w:rPr>
        <w:t>0.88</w:t>
      </w:r>
      <w:r>
        <w:rPr>
          <w:rFonts w:hint="eastAsia" w:ascii="仿宋_GB2312" w:hAnsi="仿宋_GB2312" w:eastAsia="仿宋_GB2312"/>
          <w:color w:val="auto"/>
          <w:kern w:val="2"/>
          <w:sz w:val="32"/>
          <w:szCs w:val="24"/>
        </w:rPr>
        <w:t>万元，增长</w:t>
      </w:r>
      <w:r>
        <w:rPr>
          <w:rFonts w:hint="eastAsia"/>
          <w:color w:val="auto"/>
          <w:kern w:val="2"/>
          <w:sz w:val="32"/>
          <w:szCs w:val="24"/>
          <w:u w:val="single"/>
          <w:lang w:val="en-US" w:eastAsia="zh-CN"/>
        </w:rPr>
        <w:t>628.57</w:t>
      </w:r>
      <w:r>
        <w:rPr>
          <w:rFonts w:hint="eastAsia" w:ascii="仿宋_GB2312" w:hAnsi="仿宋_GB2312" w:eastAsia="仿宋_GB2312"/>
          <w:color w:val="auto"/>
          <w:kern w:val="2"/>
          <w:sz w:val="32"/>
          <w:szCs w:val="24"/>
        </w:rPr>
        <w:t>%，变动原因：</w:t>
      </w:r>
      <w:r>
        <w:rPr>
          <w:rFonts w:hint="eastAsia" w:ascii="仿宋_GB2312" w:hAnsi="仿宋_GB2312" w:eastAsia="仿宋_GB2312"/>
          <w:color w:val="auto"/>
          <w:kern w:val="2"/>
          <w:sz w:val="32"/>
          <w:szCs w:val="24"/>
          <w:lang w:eastAsia="zh-CN"/>
        </w:rPr>
        <w:t>年末科技厅拨款尚未支出</w:t>
      </w:r>
      <w:r>
        <w:rPr>
          <w:rFonts w:hint="eastAsia" w:ascii="仿宋_GB2312" w:hAnsi="仿宋_GB2312" w:eastAsia="仿宋_GB2312"/>
          <w:color w:val="auto"/>
          <w:kern w:val="2"/>
          <w:sz w:val="32"/>
          <w:szCs w:val="24"/>
        </w:rPr>
        <w:t>。</w:t>
      </w:r>
    </w:p>
    <w:p w14:paraId="1BAD0CF8">
      <w:pPr>
        <w:pStyle w:val="22"/>
      </w:pPr>
    </w:p>
    <w:p w14:paraId="6260AC76">
      <w:pPr>
        <w:spacing w:line="600" w:lineRule="exact"/>
        <w:ind w:left="0" w:leftChars="0" w:firstLine="643" w:firstLineChars="200"/>
        <w:outlineLvl w:val="2"/>
        <w:rPr>
          <w:rFonts w:eastAsia="黑体" w:cs="黑体"/>
          <w:b/>
          <w:bCs/>
          <w:sz w:val="32"/>
          <w:szCs w:val="36"/>
          <w:highlight w:val="none"/>
        </w:rPr>
      </w:pPr>
      <w:r>
        <w:rPr>
          <w:rFonts w:hint="eastAsia" w:eastAsia="黑体" w:cs="黑体"/>
          <w:b/>
          <w:bCs/>
          <w:sz w:val="32"/>
          <w:szCs w:val="36"/>
          <w:highlight w:val="none"/>
        </w:rPr>
        <w:t>二、收入决算情况说明</w:t>
      </w:r>
    </w:p>
    <w:p w14:paraId="2E8E494E">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赤峰市科学技术局（本级）单位202</w:t>
      </w:r>
      <w:r>
        <w:rPr>
          <w:rFonts w:hint="eastAsia" w:ascii="仿宋_GB2312" w:hAnsi="仿宋_GB2312" w:eastAsia="仿宋_GB2312"/>
          <w:color w:val="auto"/>
          <w:kern w:val="2"/>
          <w:sz w:val="32"/>
          <w:szCs w:val="24"/>
          <w:lang w:val="en-US" w:eastAsia="zh-CN"/>
        </w:rPr>
        <w:t>3</w:t>
      </w:r>
      <w:r>
        <w:rPr>
          <w:rFonts w:hint="eastAsia" w:ascii="仿宋_GB2312" w:hAnsi="仿宋_GB2312" w:eastAsia="仿宋_GB2312"/>
          <w:color w:val="auto"/>
          <w:kern w:val="2"/>
          <w:sz w:val="32"/>
          <w:szCs w:val="24"/>
        </w:rPr>
        <w:t>年度本年收入决算合计</w:t>
      </w:r>
      <w:r>
        <w:rPr>
          <w:rFonts w:hint="eastAsia"/>
          <w:color w:val="auto"/>
          <w:kern w:val="2"/>
          <w:sz w:val="32"/>
          <w:szCs w:val="24"/>
          <w:u w:val="single"/>
          <w:lang w:val="en-US" w:eastAsia="zh-CN"/>
        </w:rPr>
        <w:t>1135.79</w:t>
      </w:r>
      <w:r>
        <w:rPr>
          <w:rFonts w:hint="eastAsia" w:ascii="仿宋_GB2312" w:hAnsi="仿宋_GB2312" w:eastAsia="仿宋_GB2312"/>
          <w:color w:val="auto"/>
          <w:kern w:val="2"/>
          <w:sz w:val="32"/>
          <w:szCs w:val="24"/>
        </w:rPr>
        <w:t>万元，其中：</w:t>
      </w:r>
    </w:p>
    <w:p w14:paraId="32343FB8">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本年一般公共预算财政拨款收入</w:t>
      </w:r>
      <w:r>
        <w:rPr>
          <w:rFonts w:hint="eastAsia"/>
          <w:color w:val="auto"/>
          <w:kern w:val="2"/>
          <w:sz w:val="32"/>
          <w:szCs w:val="24"/>
          <w:u w:val="single"/>
          <w:lang w:val="en-US" w:eastAsia="zh-CN"/>
        </w:rPr>
        <w:t>1135.79</w:t>
      </w:r>
      <w:r>
        <w:rPr>
          <w:rFonts w:hint="eastAsia" w:ascii="仿宋_GB2312" w:hAnsi="仿宋_GB2312" w:eastAsia="仿宋_GB2312"/>
          <w:color w:val="auto"/>
          <w:kern w:val="2"/>
          <w:sz w:val="32"/>
          <w:szCs w:val="24"/>
        </w:rPr>
        <w:t>万元，占</w:t>
      </w:r>
      <w:r>
        <w:rPr>
          <w:rFonts w:hint="default" w:ascii="Times New Roman" w:hAnsi="Times New Roman" w:eastAsia="Times New Roman"/>
          <w:color w:val="auto"/>
          <w:kern w:val="2"/>
          <w:sz w:val="32"/>
          <w:szCs w:val="24"/>
          <w:u w:val="single"/>
        </w:rPr>
        <w:t>100</w:t>
      </w:r>
      <w:r>
        <w:rPr>
          <w:rFonts w:hint="eastAsia" w:ascii="仿宋_GB2312" w:hAnsi="仿宋_GB2312" w:eastAsia="仿宋_GB2312"/>
          <w:color w:val="auto"/>
          <w:kern w:val="2"/>
          <w:sz w:val="32"/>
          <w:szCs w:val="24"/>
        </w:rPr>
        <w:t>%；</w:t>
      </w:r>
    </w:p>
    <w:p w14:paraId="6E0E38A3">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本年政府性基金预算财政拨款收入</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万元，占</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w:t>
      </w:r>
    </w:p>
    <w:p w14:paraId="11D21C0D">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本年国有资本经营预算财政拨款收入</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万元，占</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w:t>
      </w:r>
    </w:p>
    <w:p w14:paraId="4400F816">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本年上级补助收入</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万元，占</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w:t>
      </w:r>
    </w:p>
    <w:p w14:paraId="76CCFCA1">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本年事业收入</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万元，占</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w:t>
      </w:r>
    </w:p>
    <w:p w14:paraId="3BE042B2">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本年经营收入</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万元，占</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w:t>
      </w:r>
    </w:p>
    <w:p w14:paraId="69F41D53">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本年附属单位上缴收入</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万元，占</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w:t>
      </w:r>
    </w:p>
    <w:p w14:paraId="602E1E6C">
      <w:pPr>
        <w:spacing w:beforeLines="0" w:afterLines="0" w:line="560" w:lineRule="exact"/>
        <w:ind w:firstLine="640"/>
        <w:jc w:val="both"/>
        <w:rPr>
          <w:rFonts w:hint="eastAsia" w:ascii="仿宋_GB2312" w:hAnsi="仿宋_GB2312" w:eastAsia="仿宋_GB2312"/>
          <w:color w:val="auto"/>
          <w:kern w:val="2"/>
          <w:sz w:val="32"/>
          <w:szCs w:val="24"/>
        </w:rPr>
      </w:pPr>
      <w:r>
        <w:rPr>
          <w:rFonts w:hint="eastAsia" w:ascii="仿宋_GB2312" w:hAnsi="仿宋_GB2312" w:eastAsia="仿宋_GB2312"/>
          <w:color w:val="auto"/>
          <w:kern w:val="2"/>
          <w:sz w:val="32"/>
          <w:szCs w:val="24"/>
        </w:rPr>
        <w:t>本年其他收入</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万元，占</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w:t>
      </w:r>
    </w:p>
    <w:p w14:paraId="7A11CC75">
      <w:pPr>
        <w:pStyle w:val="22"/>
      </w:pPr>
      <w:r>
        <w:drawing>
          <wp:inline distT="0" distB="0" distL="114300" distR="114300">
            <wp:extent cx="5029200" cy="3873500"/>
            <wp:effectExtent l="5080" t="4445" r="13970" b="8255"/>
            <wp:docPr id="1" name="图表 3" descr="7b0a202020202263686172745265734964223a20223230343732313936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7410704D">
      <w:pPr>
        <w:spacing w:line="600" w:lineRule="exact"/>
        <w:ind w:left="0" w:leftChars="0" w:firstLine="643" w:firstLineChars="200"/>
        <w:outlineLvl w:val="2"/>
        <w:rPr>
          <w:rFonts w:eastAsia="黑体" w:cs="黑体"/>
          <w:b/>
          <w:bCs/>
          <w:sz w:val="32"/>
          <w:szCs w:val="36"/>
          <w:highlight w:val="none"/>
        </w:rPr>
      </w:pPr>
      <w:r>
        <w:rPr>
          <w:rFonts w:hint="eastAsia" w:eastAsia="黑体" w:cs="黑体"/>
          <w:b/>
          <w:bCs/>
          <w:sz w:val="32"/>
          <w:szCs w:val="36"/>
          <w:highlight w:val="none"/>
        </w:rPr>
        <w:t>三、支出决算情况说明</w:t>
      </w:r>
    </w:p>
    <w:p w14:paraId="4552691C">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赤峰市科学技术局（本级）单位202</w:t>
      </w:r>
      <w:r>
        <w:rPr>
          <w:rFonts w:hint="eastAsia" w:ascii="仿宋_GB2312" w:hAnsi="仿宋_GB2312" w:eastAsia="仿宋_GB2312"/>
          <w:color w:val="auto"/>
          <w:kern w:val="2"/>
          <w:sz w:val="32"/>
          <w:szCs w:val="24"/>
          <w:lang w:val="en-US" w:eastAsia="zh-CN"/>
        </w:rPr>
        <w:t>3</w:t>
      </w:r>
      <w:r>
        <w:rPr>
          <w:rFonts w:hint="eastAsia" w:ascii="仿宋_GB2312" w:hAnsi="仿宋_GB2312" w:eastAsia="仿宋_GB2312"/>
          <w:color w:val="auto"/>
          <w:kern w:val="2"/>
          <w:sz w:val="32"/>
          <w:szCs w:val="24"/>
        </w:rPr>
        <w:t>年度本年支出决算合计</w:t>
      </w:r>
      <w:r>
        <w:rPr>
          <w:rFonts w:hint="eastAsia"/>
          <w:color w:val="auto"/>
          <w:kern w:val="2"/>
          <w:sz w:val="32"/>
          <w:szCs w:val="24"/>
          <w:u w:val="single"/>
          <w:lang w:val="en-US" w:eastAsia="zh-CN"/>
        </w:rPr>
        <w:t>1134.91</w:t>
      </w:r>
      <w:r>
        <w:rPr>
          <w:rFonts w:hint="eastAsia" w:ascii="仿宋_GB2312" w:hAnsi="仿宋_GB2312" w:eastAsia="仿宋_GB2312"/>
          <w:color w:val="auto"/>
          <w:kern w:val="2"/>
          <w:sz w:val="32"/>
          <w:szCs w:val="24"/>
        </w:rPr>
        <w:t>万元，其中：</w:t>
      </w:r>
    </w:p>
    <w:p w14:paraId="5FCD7DE8">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本年基本支出</w:t>
      </w:r>
      <w:r>
        <w:rPr>
          <w:rFonts w:hint="eastAsia"/>
          <w:color w:val="auto"/>
          <w:kern w:val="2"/>
          <w:sz w:val="32"/>
          <w:szCs w:val="24"/>
          <w:u w:val="single"/>
          <w:lang w:val="en-US" w:eastAsia="zh-CN"/>
        </w:rPr>
        <w:t>402.54</w:t>
      </w:r>
      <w:r>
        <w:rPr>
          <w:rFonts w:hint="eastAsia" w:ascii="仿宋_GB2312" w:hAnsi="仿宋_GB2312" w:eastAsia="仿宋_GB2312"/>
          <w:color w:val="auto"/>
          <w:kern w:val="2"/>
          <w:sz w:val="32"/>
          <w:szCs w:val="24"/>
        </w:rPr>
        <w:t>万元，占</w:t>
      </w:r>
      <w:r>
        <w:rPr>
          <w:rFonts w:hint="eastAsia"/>
          <w:color w:val="auto"/>
          <w:kern w:val="2"/>
          <w:sz w:val="32"/>
          <w:szCs w:val="24"/>
          <w:u w:val="single"/>
          <w:lang w:val="en-US" w:eastAsia="zh-CN"/>
        </w:rPr>
        <w:t>35.46</w:t>
      </w:r>
      <w:r>
        <w:rPr>
          <w:rFonts w:hint="eastAsia" w:ascii="仿宋_GB2312" w:hAnsi="仿宋_GB2312" w:eastAsia="仿宋_GB2312"/>
          <w:color w:val="auto"/>
          <w:kern w:val="2"/>
          <w:sz w:val="32"/>
          <w:szCs w:val="24"/>
        </w:rPr>
        <w:t>%；</w:t>
      </w:r>
    </w:p>
    <w:p w14:paraId="3DD6E8F1">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本年项目支出</w:t>
      </w:r>
      <w:r>
        <w:rPr>
          <w:rFonts w:hint="eastAsia"/>
          <w:color w:val="auto"/>
          <w:kern w:val="2"/>
          <w:sz w:val="32"/>
          <w:szCs w:val="24"/>
          <w:u w:val="single"/>
          <w:lang w:val="en-US" w:eastAsia="zh-CN"/>
        </w:rPr>
        <w:t>732.36</w:t>
      </w:r>
      <w:r>
        <w:rPr>
          <w:rFonts w:hint="eastAsia" w:ascii="仿宋_GB2312" w:hAnsi="仿宋_GB2312" w:eastAsia="仿宋_GB2312"/>
          <w:color w:val="auto"/>
          <w:kern w:val="2"/>
          <w:sz w:val="32"/>
          <w:szCs w:val="24"/>
        </w:rPr>
        <w:t>万元，占</w:t>
      </w:r>
      <w:r>
        <w:rPr>
          <w:rFonts w:hint="eastAsia"/>
          <w:color w:val="auto"/>
          <w:kern w:val="2"/>
          <w:sz w:val="32"/>
          <w:szCs w:val="24"/>
          <w:u w:val="single"/>
          <w:lang w:val="en-US" w:eastAsia="zh-CN"/>
        </w:rPr>
        <w:t>64.54</w:t>
      </w:r>
      <w:r>
        <w:rPr>
          <w:rFonts w:hint="eastAsia" w:ascii="仿宋_GB2312" w:hAnsi="仿宋_GB2312" w:eastAsia="仿宋_GB2312"/>
          <w:color w:val="auto"/>
          <w:kern w:val="2"/>
          <w:sz w:val="32"/>
          <w:szCs w:val="24"/>
        </w:rPr>
        <w:t>%；</w:t>
      </w:r>
    </w:p>
    <w:p w14:paraId="3CA4D12F">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本年上缴上级支出</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万元，占</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w:t>
      </w:r>
    </w:p>
    <w:p w14:paraId="59D8DAE6">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本年经营支出</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万元，占</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w:t>
      </w:r>
    </w:p>
    <w:p w14:paraId="7816B8A4">
      <w:pPr>
        <w:spacing w:beforeLines="0" w:afterLines="0" w:line="560" w:lineRule="exact"/>
        <w:ind w:firstLine="640"/>
        <w:jc w:val="both"/>
        <w:rPr>
          <w:rFonts w:hint="eastAsia" w:ascii="仿宋_GB2312" w:hAnsi="仿宋_GB2312" w:eastAsia="仿宋_GB2312"/>
          <w:color w:val="auto"/>
          <w:kern w:val="2"/>
          <w:sz w:val="32"/>
          <w:szCs w:val="24"/>
        </w:rPr>
      </w:pPr>
      <w:r>
        <w:rPr>
          <w:rFonts w:hint="eastAsia" w:ascii="仿宋_GB2312" w:hAnsi="仿宋_GB2312" w:eastAsia="仿宋_GB2312"/>
          <w:color w:val="auto"/>
          <w:kern w:val="2"/>
          <w:sz w:val="32"/>
          <w:szCs w:val="24"/>
        </w:rPr>
        <w:t>本年对附属单位补助支出</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万元，占</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w:t>
      </w:r>
    </w:p>
    <w:p w14:paraId="415B549C">
      <w:pPr>
        <w:pStyle w:val="22"/>
      </w:pPr>
      <w:r>
        <w:drawing>
          <wp:inline distT="0" distB="0" distL="114300" distR="114300">
            <wp:extent cx="4826000" cy="2743200"/>
            <wp:effectExtent l="4445" t="4445" r="8255" b="14605"/>
            <wp:docPr id="7" name="图表 6" descr="7b0a202020202263686172745265734964223a20223230343732313936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26AA446">
      <w:pPr>
        <w:spacing w:line="600" w:lineRule="exact"/>
        <w:ind w:left="0" w:leftChars="0" w:firstLine="643" w:firstLineChars="200"/>
        <w:outlineLvl w:val="2"/>
        <w:rPr>
          <w:rFonts w:eastAsia="黑体" w:cs="黑体"/>
          <w:b/>
          <w:bCs/>
          <w:sz w:val="32"/>
          <w:szCs w:val="36"/>
          <w:highlight w:val="none"/>
        </w:rPr>
      </w:pPr>
      <w:r>
        <w:rPr>
          <w:rFonts w:hint="eastAsia" w:eastAsia="黑体" w:cs="黑体"/>
          <w:b/>
          <w:bCs/>
          <w:sz w:val="32"/>
          <w:szCs w:val="36"/>
          <w:highlight w:val="none"/>
        </w:rPr>
        <w:t>四、财政拨款收入支出决算总体情况说明</w:t>
      </w:r>
    </w:p>
    <w:p w14:paraId="2ADF3A66">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赤峰市科学技术局（本级）单位</w:t>
      </w:r>
      <w:r>
        <w:rPr>
          <w:rFonts w:hint="default" w:ascii="Times New Roman" w:hAnsi="Times New Roman" w:eastAsia="Times New Roman"/>
          <w:color w:val="auto"/>
          <w:kern w:val="2"/>
          <w:sz w:val="32"/>
          <w:szCs w:val="24"/>
        </w:rPr>
        <w:t xml:space="preserve"> </w:t>
      </w:r>
      <w:r>
        <w:rPr>
          <w:rFonts w:hint="eastAsia" w:ascii="仿宋_GB2312" w:hAnsi="仿宋_GB2312" w:eastAsia="仿宋_GB2312"/>
          <w:color w:val="auto"/>
          <w:kern w:val="2"/>
          <w:sz w:val="32"/>
          <w:szCs w:val="24"/>
        </w:rPr>
        <w:t>202</w:t>
      </w:r>
      <w:r>
        <w:rPr>
          <w:rFonts w:hint="eastAsia" w:ascii="仿宋_GB2312" w:hAnsi="仿宋_GB2312" w:eastAsia="仿宋_GB2312"/>
          <w:color w:val="auto"/>
          <w:kern w:val="2"/>
          <w:sz w:val="32"/>
          <w:szCs w:val="24"/>
          <w:lang w:val="en-US" w:eastAsia="zh-CN"/>
        </w:rPr>
        <w:t>3</w:t>
      </w:r>
      <w:r>
        <w:rPr>
          <w:rFonts w:hint="eastAsia" w:ascii="仿宋_GB2312" w:hAnsi="仿宋_GB2312" w:eastAsia="仿宋_GB2312"/>
          <w:color w:val="auto"/>
          <w:kern w:val="2"/>
          <w:sz w:val="32"/>
          <w:szCs w:val="24"/>
        </w:rPr>
        <w:t>年度财政拨款收入、支出决算总计</w:t>
      </w:r>
      <w:r>
        <w:rPr>
          <w:rFonts w:hint="eastAsia"/>
          <w:color w:val="auto"/>
          <w:kern w:val="2"/>
          <w:sz w:val="32"/>
          <w:szCs w:val="24"/>
          <w:u w:val="single"/>
          <w:lang w:val="en-US" w:eastAsia="zh-CN"/>
        </w:rPr>
        <w:t>1135.93</w:t>
      </w:r>
      <w:r>
        <w:rPr>
          <w:rFonts w:hint="eastAsia" w:ascii="仿宋_GB2312" w:hAnsi="仿宋_GB2312" w:eastAsia="仿宋_GB2312"/>
          <w:color w:val="auto"/>
          <w:kern w:val="2"/>
          <w:sz w:val="32"/>
          <w:szCs w:val="24"/>
        </w:rPr>
        <w:t>万元，与年初预算相比，收、支总计各</w:t>
      </w:r>
      <w:r>
        <w:rPr>
          <w:rFonts w:hint="eastAsia" w:ascii="仿宋_GB2312" w:hAnsi="仿宋_GB2312" w:eastAsia="仿宋_GB2312"/>
          <w:color w:val="auto"/>
          <w:kern w:val="2"/>
          <w:sz w:val="32"/>
          <w:szCs w:val="24"/>
          <w:lang w:eastAsia="zh-CN"/>
        </w:rPr>
        <w:t>减少</w:t>
      </w:r>
      <w:r>
        <w:rPr>
          <w:rFonts w:hint="eastAsia"/>
          <w:color w:val="auto"/>
          <w:kern w:val="2"/>
          <w:sz w:val="32"/>
          <w:szCs w:val="24"/>
          <w:u w:val="single"/>
          <w:lang w:val="en-US" w:eastAsia="zh-CN"/>
        </w:rPr>
        <w:t>3043.18</w:t>
      </w:r>
      <w:r>
        <w:rPr>
          <w:rFonts w:hint="eastAsia" w:ascii="仿宋_GB2312" w:hAnsi="仿宋_GB2312" w:eastAsia="仿宋_GB2312"/>
          <w:color w:val="auto"/>
          <w:kern w:val="2"/>
          <w:sz w:val="32"/>
          <w:szCs w:val="24"/>
        </w:rPr>
        <w:t>万元，减少</w:t>
      </w:r>
      <w:r>
        <w:rPr>
          <w:rFonts w:hint="eastAsia"/>
          <w:color w:val="auto"/>
          <w:kern w:val="2"/>
          <w:sz w:val="32"/>
          <w:szCs w:val="24"/>
          <w:u w:val="single"/>
          <w:lang w:val="en-US" w:eastAsia="zh-CN"/>
        </w:rPr>
        <w:t>72.81</w:t>
      </w:r>
      <w:r>
        <w:rPr>
          <w:rFonts w:hint="eastAsia" w:ascii="仿宋_GB2312" w:hAnsi="仿宋_GB2312" w:eastAsia="仿宋_GB2312"/>
          <w:color w:val="auto"/>
          <w:kern w:val="2"/>
          <w:sz w:val="32"/>
          <w:szCs w:val="24"/>
        </w:rPr>
        <w:t>%，变动原因：</w:t>
      </w:r>
      <w:r>
        <w:rPr>
          <w:rFonts w:hint="eastAsia" w:ascii="仿宋_GB2312" w:hAnsi="仿宋_GB2312" w:eastAsia="仿宋_GB2312"/>
          <w:color w:val="auto"/>
          <w:kern w:val="2"/>
          <w:sz w:val="32"/>
          <w:szCs w:val="24"/>
          <w:lang w:eastAsia="zh-CN"/>
        </w:rPr>
        <w:t>部分科技项目资金尚未支出</w:t>
      </w:r>
      <w:r>
        <w:rPr>
          <w:rFonts w:hint="eastAsia" w:ascii="仿宋_GB2312" w:hAnsi="仿宋_GB2312" w:eastAsia="仿宋_GB2312"/>
          <w:color w:val="auto"/>
          <w:kern w:val="2"/>
          <w:sz w:val="32"/>
          <w:szCs w:val="24"/>
        </w:rPr>
        <w:t>；与上年决算相比，收、支总计各增加</w:t>
      </w:r>
      <w:r>
        <w:rPr>
          <w:rFonts w:hint="eastAsia"/>
          <w:color w:val="auto"/>
          <w:kern w:val="2"/>
          <w:sz w:val="32"/>
          <w:szCs w:val="24"/>
          <w:u w:val="single"/>
          <w:lang w:val="en-US" w:eastAsia="zh-CN"/>
        </w:rPr>
        <w:t>745.17</w:t>
      </w:r>
      <w:r>
        <w:rPr>
          <w:rFonts w:hint="eastAsia" w:ascii="仿宋_GB2312" w:hAnsi="仿宋_GB2312" w:eastAsia="仿宋_GB2312"/>
          <w:color w:val="auto"/>
          <w:kern w:val="2"/>
          <w:sz w:val="32"/>
          <w:szCs w:val="24"/>
        </w:rPr>
        <w:t>万元，增长</w:t>
      </w:r>
      <w:r>
        <w:rPr>
          <w:rFonts w:hint="eastAsia"/>
          <w:color w:val="auto"/>
          <w:kern w:val="2"/>
          <w:sz w:val="32"/>
          <w:szCs w:val="24"/>
          <w:u w:val="single"/>
          <w:lang w:val="en-US" w:eastAsia="zh-CN"/>
        </w:rPr>
        <w:t>190.69</w:t>
      </w:r>
      <w:r>
        <w:rPr>
          <w:rFonts w:hint="eastAsia" w:ascii="仿宋_GB2312" w:hAnsi="仿宋_GB2312" w:eastAsia="仿宋_GB2312"/>
          <w:color w:val="auto"/>
          <w:kern w:val="2"/>
          <w:sz w:val="32"/>
          <w:szCs w:val="24"/>
        </w:rPr>
        <w:t>%，变动原因：</w:t>
      </w:r>
      <w:r>
        <w:rPr>
          <w:rFonts w:hint="eastAsia" w:ascii="仿宋_GB2312" w:hAnsi="仿宋_GB2312" w:eastAsia="仿宋_GB2312"/>
          <w:color w:val="auto"/>
          <w:kern w:val="2"/>
          <w:sz w:val="32"/>
          <w:szCs w:val="24"/>
          <w:lang w:eastAsia="zh-CN"/>
        </w:rPr>
        <w:t>人员工资增长，科技项目增加</w:t>
      </w:r>
      <w:r>
        <w:rPr>
          <w:rFonts w:hint="eastAsia" w:ascii="仿宋_GB2312" w:hAnsi="仿宋_GB2312" w:eastAsia="仿宋_GB2312"/>
          <w:color w:val="auto"/>
          <w:kern w:val="2"/>
          <w:sz w:val="32"/>
          <w:szCs w:val="24"/>
        </w:rPr>
        <w:t>。</w:t>
      </w:r>
    </w:p>
    <w:p w14:paraId="5CC3021B">
      <w:pPr>
        <w:pStyle w:val="22"/>
        <w:numPr>
          <w:ilvl w:val="0"/>
          <w:numId w:val="0"/>
        </w:numPr>
        <w:ind w:leftChars="0"/>
      </w:pPr>
    </w:p>
    <w:p w14:paraId="5AFE73C3">
      <w:pPr>
        <w:spacing w:line="600" w:lineRule="exact"/>
        <w:ind w:left="0" w:leftChars="0" w:firstLine="643" w:firstLineChars="200"/>
        <w:outlineLvl w:val="2"/>
        <w:rPr>
          <w:rFonts w:ascii="Times New Roman" w:hAnsi="Times New Roman" w:eastAsia="仿宋_GB2312" w:cs="仿宋"/>
          <w:sz w:val="32"/>
          <w:szCs w:val="32"/>
          <w:highlight w:val="none"/>
        </w:rPr>
      </w:pPr>
      <w:r>
        <w:rPr>
          <w:rFonts w:hint="eastAsia" w:eastAsia="黑体" w:cs="黑体"/>
          <w:b/>
          <w:bCs/>
          <w:sz w:val="32"/>
          <w:szCs w:val="36"/>
          <w:highlight w:val="none"/>
        </w:rPr>
        <w:t>五、一般公共预算支出决算情况说明</w:t>
      </w:r>
    </w:p>
    <w:p w14:paraId="7A50BFFB">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一般公共预算既包括使用本年从本级财政取得的财政拨款发生的支出，也包括使用上年度财政拨款结转资金发生的支出。</w:t>
      </w:r>
    </w:p>
    <w:p w14:paraId="532B8DF5">
      <w:pPr>
        <w:spacing w:beforeLines="0" w:afterLines="0" w:line="560" w:lineRule="exact"/>
        <w:ind w:firstLine="640"/>
        <w:jc w:val="both"/>
        <w:rPr>
          <w:rFonts w:hint="eastAsia" w:ascii="仿宋_GB2312" w:hAnsi="仿宋_GB2312" w:eastAsia="仿宋_GB2312"/>
          <w:color w:val="auto"/>
          <w:kern w:val="2"/>
          <w:sz w:val="32"/>
          <w:szCs w:val="24"/>
        </w:rPr>
      </w:pPr>
      <w:r>
        <w:rPr>
          <w:rFonts w:hint="eastAsia" w:ascii="仿宋_GB2312" w:hAnsi="仿宋_GB2312" w:eastAsia="仿宋_GB2312"/>
          <w:color w:val="auto"/>
          <w:kern w:val="2"/>
          <w:sz w:val="32"/>
          <w:szCs w:val="24"/>
        </w:rPr>
        <w:t>赤峰市科学技术局（本级）单位202</w:t>
      </w:r>
      <w:r>
        <w:rPr>
          <w:rFonts w:hint="eastAsia" w:ascii="仿宋_GB2312" w:hAnsi="仿宋_GB2312" w:eastAsia="仿宋_GB2312"/>
          <w:color w:val="auto"/>
          <w:kern w:val="2"/>
          <w:sz w:val="32"/>
          <w:szCs w:val="24"/>
          <w:lang w:val="en-US" w:eastAsia="zh-CN"/>
        </w:rPr>
        <w:t>3</w:t>
      </w:r>
      <w:r>
        <w:rPr>
          <w:rFonts w:hint="eastAsia" w:ascii="仿宋_GB2312" w:hAnsi="仿宋_GB2312" w:eastAsia="仿宋_GB2312"/>
          <w:color w:val="auto"/>
          <w:kern w:val="2"/>
          <w:sz w:val="32"/>
          <w:szCs w:val="24"/>
        </w:rPr>
        <w:t>年度一般公共预算财政拨款支出决算</w:t>
      </w:r>
      <w:r>
        <w:rPr>
          <w:rFonts w:hint="eastAsia"/>
          <w:color w:val="auto"/>
          <w:kern w:val="2"/>
          <w:sz w:val="32"/>
          <w:szCs w:val="24"/>
          <w:u w:val="single"/>
          <w:lang w:val="en-US" w:eastAsia="zh-CN"/>
        </w:rPr>
        <w:t>1135.93</w:t>
      </w:r>
      <w:r>
        <w:rPr>
          <w:rFonts w:hint="eastAsia" w:ascii="仿宋_GB2312" w:hAnsi="仿宋_GB2312" w:eastAsia="仿宋_GB2312"/>
          <w:color w:val="auto"/>
          <w:kern w:val="2"/>
          <w:sz w:val="32"/>
          <w:szCs w:val="24"/>
        </w:rPr>
        <w:t>万元。与年初预算</w:t>
      </w:r>
      <w:r>
        <w:rPr>
          <w:rFonts w:hint="eastAsia"/>
          <w:color w:val="auto"/>
          <w:kern w:val="2"/>
          <w:sz w:val="32"/>
          <w:szCs w:val="24"/>
          <w:u w:val="single"/>
          <w:lang w:val="en-US" w:eastAsia="zh-CN"/>
        </w:rPr>
        <w:t>4179.11</w:t>
      </w:r>
      <w:r>
        <w:rPr>
          <w:rFonts w:hint="eastAsia" w:ascii="仿宋_GB2312" w:hAnsi="仿宋_GB2312" w:eastAsia="仿宋_GB2312"/>
          <w:color w:val="auto"/>
          <w:kern w:val="2"/>
          <w:sz w:val="32"/>
          <w:szCs w:val="24"/>
        </w:rPr>
        <w:t>万元相比，完成年初预算的</w:t>
      </w:r>
      <w:r>
        <w:rPr>
          <w:rFonts w:hint="eastAsia"/>
          <w:color w:val="auto"/>
          <w:kern w:val="2"/>
          <w:sz w:val="32"/>
          <w:szCs w:val="24"/>
          <w:u w:val="single"/>
          <w:lang w:val="en-US" w:eastAsia="zh-CN"/>
        </w:rPr>
        <w:t>27.18</w:t>
      </w:r>
      <w:r>
        <w:rPr>
          <w:rFonts w:hint="eastAsia" w:ascii="仿宋_GB2312" w:hAnsi="仿宋_GB2312" w:eastAsia="仿宋_GB2312"/>
          <w:color w:val="auto"/>
          <w:kern w:val="2"/>
          <w:sz w:val="32"/>
          <w:szCs w:val="24"/>
        </w:rPr>
        <w:t>%。其中：</w:t>
      </w:r>
    </w:p>
    <w:p w14:paraId="033D4744">
      <w:pPr>
        <w:tabs>
          <w:tab w:val="left" w:pos="4275"/>
        </w:tabs>
        <w:spacing w:beforeLines="0" w:afterLines="0" w:line="560" w:lineRule="exact"/>
        <w:ind w:firstLine="643"/>
        <w:jc w:val="both"/>
        <w:rPr>
          <w:rFonts w:hint="default" w:ascii="Times New Roman" w:hAnsi="Times New Roman" w:eastAsia="Times New Roman"/>
          <w:b/>
          <w:color w:val="auto"/>
          <w:kern w:val="2"/>
          <w:sz w:val="32"/>
          <w:szCs w:val="24"/>
        </w:rPr>
      </w:pPr>
      <w:r>
        <w:rPr>
          <w:rFonts w:hint="eastAsia" w:ascii="楷体" w:hAnsi="楷体" w:eastAsia="楷体"/>
          <w:b/>
          <w:color w:val="auto"/>
          <w:kern w:val="2"/>
          <w:sz w:val="32"/>
          <w:szCs w:val="24"/>
        </w:rPr>
        <w:t>（一）一般公共服务（类）</w:t>
      </w:r>
    </w:p>
    <w:p w14:paraId="704C8F67">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一般公共服务类决算数为</w:t>
      </w:r>
      <w:r>
        <w:rPr>
          <w:rFonts w:hint="eastAsia"/>
          <w:color w:val="auto"/>
          <w:kern w:val="2"/>
          <w:sz w:val="32"/>
          <w:szCs w:val="24"/>
          <w:u w:val="single"/>
          <w:lang w:val="en-US" w:eastAsia="zh-CN"/>
        </w:rPr>
        <w:t>16.79</w:t>
      </w:r>
      <w:r>
        <w:rPr>
          <w:rFonts w:hint="eastAsia" w:ascii="仿宋_GB2312" w:hAnsi="仿宋_GB2312" w:eastAsia="仿宋_GB2312"/>
          <w:color w:val="auto"/>
          <w:kern w:val="2"/>
          <w:sz w:val="32"/>
          <w:szCs w:val="24"/>
        </w:rPr>
        <w:t>万元，与年初预算相比增加</w:t>
      </w:r>
      <w:r>
        <w:rPr>
          <w:rFonts w:hint="eastAsia"/>
          <w:color w:val="auto"/>
          <w:kern w:val="2"/>
          <w:sz w:val="32"/>
          <w:szCs w:val="24"/>
          <w:u w:val="single"/>
          <w:lang w:val="en-US" w:eastAsia="zh-CN"/>
        </w:rPr>
        <w:t>16.79</w:t>
      </w:r>
      <w:r>
        <w:rPr>
          <w:rFonts w:hint="eastAsia" w:ascii="仿宋_GB2312" w:hAnsi="仿宋_GB2312" w:eastAsia="仿宋_GB2312"/>
          <w:color w:val="auto"/>
          <w:kern w:val="2"/>
          <w:sz w:val="32"/>
          <w:szCs w:val="24"/>
        </w:rPr>
        <w:t>万元。其中：</w:t>
      </w:r>
    </w:p>
    <w:p w14:paraId="0F4CAD51">
      <w:pPr>
        <w:spacing w:beforeLines="0" w:afterLines="0" w:line="560" w:lineRule="exact"/>
        <w:ind w:firstLine="640"/>
        <w:jc w:val="both"/>
        <w:rPr>
          <w:rFonts w:hint="default" w:ascii="Times New Roman" w:hAnsi="Times New Roman" w:eastAsia="Times New Roman"/>
          <w:color w:val="auto"/>
          <w:kern w:val="2"/>
          <w:sz w:val="32"/>
          <w:szCs w:val="24"/>
        </w:rPr>
      </w:pPr>
      <w:r>
        <w:rPr>
          <w:rFonts w:hint="default" w:ascii="Times New Roman" w:hAnsi="Times New Roman" w:eastAsia="Times New Roman"/>
          <w:color w:val="auto"/>
          <w:kern w:val="2"/>
          <w:sz w:val="32"/>
          <w:szCs w:val="24"/>
        </w:rPr>
        <w:t>1</w:t>
      </w:r>
      <w:r>
        <w:rPr>
          <w:rFonts w:hint="eastAsia" w:ascii="仿宋_GB2312" w:hAnsi="仿宋_GB2312" w:eastAsia="仿宋_GB2312"/>
          <w:color w:val="auto"/>
          <w:kern w:val="2"/>
          <w:sz w:val="32"/>
          <w:szCs w:val="24"/>
        </w:rPr>
        <w:t>．商贸事务（款）招商引资（项）。年初预算</w:t>
      </w:r>
      <w:r>
        <w:rPr>
          <w:rFonts w:hint="eastAsia"/>
          <w:color w:val="auto"/>
          <w:kern w:val="2"/>
          <w:sz w:val="32"/>
          <w:szCs w:val="24"/>
          <w:u w:val="single"/>
          <w:lang w:val="en-US" w:eastAsia="zh-CN"/>
        </w:rPr>
        <w:t>0</w:t>
      </w:r>
      <w:r>
        <w:rPr>
          <w:rFonts w:hint="eastAsia" w:ascii="仿宋_GB2312" w:hAnsi="仿宋_GB2312" w:eastAsia="仿宋_GB2312"/>
          <w:color w:val="auto"/>
          <w:kern w:val="2"/>
          <w:sz w:val="32"/>
          <w:szCs w:val="24"/>
        </w:rPr>
        <w:t>万元，支出决算</w:t>
      </w:r>
      <w:r>
        <w:rPr>
          <w:rFonts w:hint="eastAsia"/>
          <w:color w:val="auto"/>
          <w:kern w:val="2"/>
          <w:sz w:val="32"/>
          <w:szCs w:val="24"/>
          <w:u w:val="single"/>
          <w:lang w:val="en-US" w:eastAsia="zh-CN"/>
        </w:rPr>
        <w:t>8.49</w:t>
      </w:r>
      <w:r>
        <w:rPr>
          <w:rFonts w:hint="eastAsia" w:ascii="仿宋_GB2312" w:hAnsi="仿宋_GB2312" w:eastAsia="仿宋_GB2312"/>
          <w:color w:val="auto"/>
          <w:kern w:val="2"/>
          <w:sz w:val="32"/>
          <w:szCs w:val="24"/>
        </w:rPr>
        <w:t>万元，完成年初预算的</w:t>
      </w:r>
      <w:r>
        <w:rPr>
          <w:rFonts w:hint="eastAsia"/>
          <w:color w:val="auto"/>
          <w:kern w:val="2"/>
          <w:sz w:val="32"/>
          <w:szCs w:val="24"/>
          <w:u w:val="single"/>
          <w:lang w:val="en-US" w:eastAsia="zh-CN"/>
        </w:rPr>
        <w:t>100</w:t>
      </w:r>
      <w:r>
        <w:rPr>
          <w:rFonts w:hint="eastAsia" w:ascii="仿宋_GB2312" w:hAnsi="仿宋_GB2312" w:eastAsia="仿宋_GB2312"/>
          <w:color w:val="auto"/>
          <w:kern w:val="2"/>
          <w:sz w:val="32"/>
          <w:szCs w:val="24"/>
        </w:rPr>
        <w:t>%。决算数与年初预算数的差异原因：</w:t>
      </w:r>
      <w:r>
        <w:rPr>
          <w:rFonts w:hint="eastAsia" w:ascii="仿宋_GB2312" w:hAnsi="仿宋_GB2312" w:eastAsia="仿宋_GB2312"/>
          <w:color w:val="auto"/>
          <w:kern w:val="2"/>
          <w:sz w:val="32"/>
          <w:szCs w:val="24"/>
          <w:lang w:eastAsia="zh-CN"/>
        </w:rPr>
        <w:t>此项支出为上年结转资金</w:t>
      </w:r>
      <w:r>
        <w:rPr>
          <w:rFonts w:hint="eastAsia" w:ascii="仿宋_GB2312" w:hAnsi="仿宋_GB2312" w:eastAsia="仿宋_GB2312"/>
          <w:color w:val="auto"/>
          <w:kern w:val="2"/>
          <w:sz w:val="32"/>
          <w:szCs w:val="24"/>
        </w:rPr>
        <w:t>。</w:t>
      </w:r>
    </w:p>
    <w:p w14:paraId="7259CCBC">
      <w:pPr>
        <w:spacing w:beforeLines="0" w:afterLines="0" w:line="560" w:lineRule="exact"/>
        <w:ind w:firstLine="640"/>
        <w:jc w:val="both"/>
        <w:rPr>
          <w:rFonts w:hint="eastAsia" w:ascii="仿宋_GB2312" w:hAnsi="仿宋_GB2312" w:eastAsia="仿宋_GB2312"/>
          <w:color w:val="auto"/>
          <w:kern w:val="2"/>
          <w:sz w:val="32"/>
          <w:szCs w:val="24"/>
        </w:rPr>
      </w:pPr>
      <w:r>
        <w:rPr>
          <w:rFonts w:hint="default" w:ascii="Times New Roman" w:hAnsi="Times New Roman" w:eastAsia="Times New Roman"/>
          <w:color w:val="auto"/>
          <w:kern w:val="2"/>
          <w:sz w:val="32"/>
          <w:szCs w:val="24"/>
        </w:rPr>
        <w:t>2</w:t>
      </w:r>
      <w:r>
        <w:rPr>
          <w:rFonts w:hint="eastAsia" w:ascii="仿宋_GB2312" w:hAnsi="仿宋_GB2312" w:eastAsia="仿宋_GB2312"/>
          <w:color w:val="auto"/>
          <w:kern w:val="2"/>
          <w:sz w:val="32"/>
          <w:szCs w:val="24"/>
        </w:rPr>
        <w:t>．组织事务（款）公务员事务（项）。年初预算</w:t>
      </w:r>
      <w:r>
        <w:rPr>
          <w:rFonts w:hint="eastAsia"/>
          <w:color w:val="auto"/>
          <w:kern w:val="2"/>
          <w:sz w:val="32"/>
          <w:szCs w:val="24"/>
          <w:u w:val="single"/>
          <w:lang w:val="en-US" w:eastAsia="zh-CN"/>
        </w:rPr>
        <w:t>0</w:t>
      </w:r>
      <w:r>
        <w:rPr>
          <w:rFonts w:hint="eastAsia" w:ascii="仿宋_GB2312" w:hAnsi="仿宋_GB2312" w:eastAsia="仿宋_GB2312"/>
          <w:color w:val="auto"/>
          <w:kern w:val="2"/>
          <w:sz w:val="32"/>
          <w:szCs w:val="24"/>
        </w:rPr>
        <w:t>万元，支出决算</w:t>
      </w:r>
      <w:r>
        <w:rPr>
          <w:rFonts w:hint="eastAsia"/>
          <w:color w:val="auto"/>
          <w:kern w:val="2"/>
          <w:sz w:val="32"/>
          <w:szCs w:val="24"/>
          <w:u w:val="single"/>
          <w:lang w:val="en-US" w:eastAsia="zh-CN"/>
        </w:rPr>
        <w:t>0.60</w:t>
      </w:r>
      <w:r>
        <w:rPr>
          <w:rFonts w:hint="eastAsia" w:ascii="仿宋_GB2312" w:hAnsi="仿宋_GB2312" w:eastAsia="仿宋_GB2312"/>
          <w:color w:val="auto"/>
          <w:kern w:val="2"/>
          <w:sz w:val="32"/>
          <w:szCs w:val="24"/>
        </w:rPr>
        <w:t>万元，完成年初预算的</w:t>
      </w:r>
      <w:r>
        <w:rPr>
          <w:rFonts w:hint="eastAsia"/>
          <w:color w:val="auto"/>
          <w:kern w:val="2"/>
          <w:sz w:val="32"/>
          <w:szCs w:val="24"/>
          <w:u w:val="single"/>
          <w:lang w:val="en-US" w:eastAsia="zh-CN"/>
        </w:rPr>
        <w:t>100</w:t>
      </w:r>
      <w:r>
        <w:rPr>
          <w:rFonts w:hint="eastAsia" w:ascii="仿宋_GB2312" w:hAnsi="仿宋_GB2312" w:eastAsia="仿宋_GB2312"/>
          <w:color w:val="auto"/>
          <w:kern w:val="2"/>
          <w:sz w:val="32"/>
          <w:szCs w:val="24"/>
        </w:rPr>
        <w:t>%。决算数与年初预算数的差异原因：</w:t>
      </w:r>
      <w:r>
        <w:rPr>
          <w:rFonts w:hint="eastAsia" w:ascii="仿宋_GB2312" w:hAnsi="仿宋_GB2312" w:eastAsia="仿宋_GB2312"/>
          <w:color w:val="auto"/>
          <w:kern w:val="2"/>
          <w:sz w:val="32"/>
          <w:szCs w:val="24"/>
          <w:lang w:eastAsia="zh-CN"/>
        </w:rPr>
        <w:t>此项支出为年中追加项目资金</w:t>
      </w:r>
      <w:r>
        <w:rPr>
          <w:rFonts w:hint="eastAsia" w:ascii="仿宋_GB2312" w:hAnsi="仿宋_GB2312" w:eastAsia="仿宋_GB2312"/>
          <w:color w:val="auto"/>
          <w:kern w:val="2"/>
          <w:sz w:val="32"/>
          <w:szCs w:val="24"/>
        </w:rPr>
        <w:t>。</w:t>
      </w:r>
    </w:p>
    <w:p w14:paraId="0DC89E4E">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color w:val="auto"/>
          <w:kern w:val="2"/>
          <w:sz w:val="32"/>
          <w:szCs w:val="24"/>
          <w:lang w:val="en-US" w:eastAsia="zh-CN"/>
        </w:rPr>
        <w:t>3</w:t>
      </w:r>
      <w:r>
        <w:rPr>
          <w:rFonts w:hint="eastAsia" w:ascii="仿宋_GB2312" w:hAnsi="仿宋_GB2312" w:eastAsia="仿宋_GB2312"/>
          <w:color w:val="auto"/>
          <w:kern w:val="2"/>
          <w:sz w:val="32"/>
          <w:szCs w:val="24"/>
        </w:rPr>
        <w:t>．组织事务（款）其他组织事务支出（项）。年初预算</w:t>
      </w:r>
      <w:r>
        <w:rPr>
          <w:rFonts w:hint="eastAsia"/>
          <w:color w:val="auto"/>
          <w:kern w:val="2"/>
          <w:sz w:val="32"/>
          <w:szCs w:val="24"/>
          <w:u w:val="single"/>
          <w:lang w:val="en-US" w:eastAsia="zh-CN"/>
        </w:rPr>
        <w:t>0</w:t>
      </w:r>
      <w:r>
        <w:rPr>
          <w:rFonts w:hint="eastAsia" w:ascii="仿宋_GB2312" w:hAnsi="仿宋_GB2312" w:eastAsia="仿宋_GB2312"/>
          <w:color w:val="auto"/>
          <w:kern w:val="2"/>
          <w:sz w:val="32"/>
          <w:szCs w:val="24"/>
        </w:rPr>
        <w:t>万元，支出决算</w:t>
      </w:r>
      <w:r>
        <w:rPr>
          <w:rFonts w:hint="eastAsia"/>
          <w:color w:val="auto"/>
          <w:kern w:val="2"/>
          <w:sz w:val="32"/>
          <w:szCs w:val="24"/>
          <w:u w:val="single"/>
          <w:lang w:val="en-US" w:eastAsia="zh-CN"/>
        </w:rPr>
        <w:t>7.70</w:t>
      </w:r>
      <w:r>
        <w:rPr>
          <w:rFonts w:hint="eastAsia" w:ascii="仿宋_GB2312" w:hAnsi="仿宋_GB2312" w:eastAsia="仿宋_GB2312"/>
          <w:color w:val="auto"/>
          <w:kern w:val="2"/>
          <w:sz w:val="32"/>
          <w:szCs w:val="24"/>
        </w:rPr>
        <w:t>万元，完成年初预算的</w:t>
      </w:r>
      <w:r>
        <w:rPr>
          <w:rFonts w:hint="eastAsia"/>
          <w:color w:val="auto"/>
          <w:kern w:val="2"/>
          <w:sz w:val="32"/>
          <w:szCs w:val="24"/>
          <w:u w:val="single"/>
          <w:lang w:val="en-US" w:eastAsia="zh-CN"/>
        </w:rPr>
        <w:t>100</w:t>
      </w:r>
      <w:r>
        <w:rPr>
          <w:rFonts w:hint="eastAsia" w:ascii="仿宋_GB2312" w:hAnsi="仿宋_GB2312" w:eastAsia="仿宋_GB2312"/>
          <w:color w:val="auto"/>
          <w:kern w:val="2"/>
          <w:sz w:val="32"/>
          <w:szCs w:val="24"/>
        </w:rPr>
        <w:t>%。决算数与年初预算数的差异原因：</w:t>
      </w:r>
      <w:r>
        <w:rPr>
          <w:rFonts w:hint="eastAsia" w:ascii="仿宋_GB2312" w:hAnsi="仿宋_GB2312" w:eastAsia="仿宋_GB2312"/>
          <w:color w:val="auto"/>
          <w:kern w:val="2"/>
          <w:sz w:val="32"/>
          <w:szCs w:val="24"/>
          <w:lang w:eastAsia="zh-CN"/>
        </w:rPr>
        <w:t>此项支出为上年结转资金</w:t>
      </w:r>
      <w:r>
        <w:rPr>
          <w:rFonts w:hint="eastAsia" w:ascii="仿宋_GB2312" w:hAnsi="仿宋_GB2312" w:eastAsia="仿宋_GB2312"/>
          <w:color w:val="auto"/>
          <w:kern w:val="2"/>
          <w:sz w:val="32"/>
          <w:szCs w:val="24"/>
        </w:rPr>
        <w:t>。</w:t>
      </w:r>
    </w:p>
    <w:p w14:paraId="67E3E9E4">
      <w:pPr>
        <w:pStyle w:val="22"/>
        <w:ind w:left="0" w:leftChars="0" w:firstLine="480" w:firstLineChars="200"/>
        <w:rPr>
          <w:rFonts w:hint="default" w:eastAsia="仿宋_GB2312"/>
          <w:lang w:val="en-US" w:eastAsia="zh-CN"/>
        </w:rPr>
      </w:pPr>
    </w:p>
    <w:p w14:paraId="3814D250">
      <w:pPr>
        <w:tabs>
          <w:tab w:val="left" w:pos="4275"/>
        </w:tabs>
        <w:spacing w:beforeLines="0" w:afterLines="0" w:line="560" w:lineRule="exact"/>
        <w:ind w:firstLine="643"/>
        <w:jc w:val="both"/>
        <w:rPr>
          <w:rFonts w:hint="default" w:ascii="Times New Roman" w:hAnsi="Times New Roman" w:eastAsia="Times New Roman"/>
          <w:b/>
          <w:color w:val="auto"/>
          <w:kern w:val="2"/>
          <w:sz w:val="32"/>
          <w:szCs w:val="24"/>
        </w:rPr>
      </w:pPr>
      <w:r>
        <w:rPr>
          <w:rFonts w:hint="eastAsia" w:ascii="楷体" w:hAnsi="楷体" w:eastAsia="楷体"/>
          <w:b/>
          <w:color w:val="auto"/>
          <w:kern w:val="2"/>
          <w:sz w:val="32"/>
          <w:szCs w:val="24"/>
        </w:rPr>
        <w:t>（二）</w:t>
      </w:r>
      <w:r>
        <w:rPr>
          <w:rFonts w:hint="eastAsia" w:ascii="楷体" w:hAnsi="楷体" w:eastAsia="楷体"/>
          <w:b/>
          <w:color w:val="auto"/>
          <w:kern w:val="2"/>
          <w:sz w:val="32"/>
          <w:szCs w:val="24"/>
          <w:lang w:eastAsia="zh-CN"/>
        </w:rPr>
        <w:t>科学技术支出</w:t>
      </w:r>
      <w:r>
        <w:rPr>
          <w:rFonts w:hint="eastAsia" w:ascii="楷体" w:hAnsi="楷体" w:eastAsia="楷体"/>
          <w:b/>
          <w:color w:val="auto"/>
          <w:kern w:val="2"/>
          <w:sz w:val="32"/>
          <w:szCs w:val="24"/>
        </w:rPr>
        <w:t>（类）</w:t>
      </w:r>
    </w:p>
    <w:p w14:paraId="3C3A688B">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lang w:eastAsia="zh-CN"/>
        </w:rPr>
        <w:t>科学技术支出</w:t>
      </w:r>
      <w:r>
        <w:rPr>
          <w:rFonts w:hint="eastAsia" w:ascii="仿宋_GB2312" w:hAnsi="仿宋_GB2312" w:eastAsia="仿宋_GB2312"/>
          <w:color w:val="auto"/>
          <w:kern w:val="2"/>
          <w:sz w:val="32"/>
          <w:szCs w:val="24"/>
        </w:rPr>
        <w:t>类决算数为</w:t>
      </w:r>
      <w:r>
        <w:rPr>
          <w:rFonts w:hint="eastAsia"/>
          <w:color w:val="auto"/>
          <w:kern w:val="2"/>
          <w:sz w:val="32"/>
          <w:szCs w:val="24"/>
          <w:u w:val="single"/>
          <w:lang w:val="en-US" w:eastAsia="zh-CN"/>
        </w:rPr>
        <w:t>970.93</w:t>
      </w:r>
      <w:r>
        <w:rPr>
          <w:rFonts w:hint="eastAsia" w:ascii="仿宋_GB2312" w:hAnsi="仿宋_GB2312" w:eastAsia="仿宋_GB2312"/>
          <w:color w:val="auto"/>
          <w:kern w:val="2"/>
          <w:sz w:val="32"/>
          <w:szCs w:val="24"/>
        </w:rPr>
        <w:t>万元，与年初预算相比减少</w:t>
      </w:r>
      <w:r>
        <w:rPr>
          <w:rFonts w:hint="eastAsia"/>
          <w:color w:val="auto"/>
          <w:kern w:val="2"/>
          <w:sz w:val="32"/>
          <w:szCs w:val="24"/>
          <w:u w:val="single"/>
          <w:lang w:val="en-US" w:eastAsia="zh-CN"/>
        </w:rPr>
        <w:t>3096.51</w:t>
      </w:r>
      <w:r>
        <w:rPr>
          <w:rFonts w:hint="eastAsia" w:ascii="仿宋_GB2312" w:hAnsi="仿宋_GB2312" w:eastAsia="仿宋_GB2312"/>
          <w:color w:val="auto"/>
          <w:kern w:val="2"/>
          <w:sz w:val="32"/>
          <w:szCs w:val="24"/>
        </w:rPr>
        <w:t>万元。其中：</w:t>
      </w:r>
    </w:p>
    <w:p w14:paraId="3E7F0BBF">
      <w:pPr>
        <w:spacing w:beforeLines="0" w:afterLines="0" w:line="560" w:lineRule="exact"/>
        <w:ind w:firstLine="640"/>
        <w:jc w:val="both"/>
        <w:rPr>
          <w:rFonts w:hint="default" w:ascii="Times New Roman" w:hAnsi="Times New Roman" w:eastAsia="Times New Roman"/>
          <w:color w:val="auto"/>
          <w:kern w:val="2"/>
          <w:sz w:val="32"/>
          <w:szCs w:val="24"/>
        </w:rPr>
      </w:pPr>
      <w:r>
        <w:rPr>
          <w:rFonts w:hint="default" w:ascii="Times New Roman" w:hAnsi="Times New Roman" w:eastAsia="Times New Roman"/>
          <w:color w:val="auto"/>
          <w:kern w:val="2"/>
          <w:sz w:val="32"/>
          <w:szCs w:val="24"/>
        </w:rPr>
        <w:t>1</w:t>
      </w:r>
      <w:r>
        <w:rPr>
          <w:rFonts w:hint="eastAsia" w:ascii="仿宋_GB2312" w:hAnsi="仿宋_GB2312" w:eastAsia="仿宋_GB2312"/>
          <w:color w:val="auto"/>
          <w:kern w:val="2"/>
          <w:sz w:val="32"/>
          <w:szCs w:val="24"/>
        </w:rPr>
        <w:t>．</w:t>
      </w:r>
      <w:r>
        <w:rPr>
          <w:rFonts w:hint="eastAsia" w:ascii="仿宋_GB2312" w:hAnsi="仿宋_GB2312" w:eastAsia="仿宋_GB2312"/>
          <w:color w:val="auto"/>
          <w:kern w:val="2"/>
          <w:sz w:val="32"/>
          <w:szCs w:val="24"/>
          <w:lang w:eastAsia="zh-CN"/>
        </w:rPr>
        <w:t>科学技术管理事务</w:t>
      </w:r>
      <w:r>
        <w:rPr>
          <w:rFonts w:hint="eastAsia" w:ascii="仿宋_GB2312" w:hAnsi="仿宋_GB2312" w:eastAsia="仿宋_GB2312"/>
          <w:color w:val="auto"/>
          <w:kern w:val="2"/>
          <w:sz w:val="32"/>
          <w:szCs w:val="24"/>
        </w:rPr>
        <w:t>（款）行政运行（项）。年初预算</w:t>
      </w:r>
      <w:r>
        <w:rPr>
          <w:rFonts w:hint="eastAsia"/>
          <w:color w:val="auto"/>
          <w:kern w:val="2"/>
          <w:sz w:val="32"/>
          <w:szCs w:val="24"/>
          <w:u w:val="single"/>
          <w:lang w:val="en-US" w:eastAsia="zh-CN"/>
        </w:rPr>
        <w:t>236.79</w:t>
      </w:r>
      <w:r>
        <w:rPr>
          <w:rFonts w:hint="eastAsia" w:ascii="仿宋_GB2312" w:hAnsi="仿宋_GB2312" w:eastAsia="仿宋_GB2312"/>
          <w:color w:val="auto"/>
          <w:kern w:val="2"/>
          <w:sz w:val="32"/>
          <w:szCs w:val="24"/>
        </w:rPr>
        <w:t>万元，支出决算</w:t>
      </w:r>
      <w:r>
        <w:rPr>
          <w:rFonts w:hint="eastAsia"/>
          <w:color w:val="auto"/>
          <w:kern w:val="2"/>
          <w:sz w:val="32"/>
          <w:szCs w:val="24"/>
          <w:u w:val="single"/>
          <w:lang w:val="en-US" w:eastAsia="zh-CN"/>
        </w:rPr>
        <w:t>234.96</w:t>
      </w:r>
      <w:r>
        <w:rPr>
          <w:rFonts w:hint="eastAsia" w:ascii="仿宋_GB2312" w:hAnsi="仿宋_GB2312" w:eastAsia="仿宋_GB2312"/>
          <w:color w:val="auto"/>
          <w:kern w:val="2"/>
          <w:sz w:val="32"/>
          <w:szCs w:val="24"/>
        </w:rPr>
        <w:t>万元，完成年初预算的</w:t>
      </w:r>
      <w:r>
        <w:rPr>
          <w:rFonts w:hint="eastAsia"/>
          <w:color w:val="auto"/>
          <w:kern w:val="2"/>
          <w:sz w:val="32"/>
          <w:szCs w:val="24"/>
          <w:u w:val="single"/>
          <w:lang w:val="en-US" w:eastAsia="zh-CN"/>
        </w:rPr>
        <w:t>99.22</w:t>
      </w:r>
      <w:r>
        <w:rPr>
          <w:rFonts w:hint="eastAsia" w:ascii="仿宋_GB2312" w:hAnsi="仿宋_GB2312" w:eastAsia="仿宋_GB2312"/>
          <w:color w:val="auto"/>
          <w:kern w:val="2"/>
          <w:sz w:val="32"/>
          <w:szCs w:val="24"/>
        </w:rPr>
        <w:t>%。决算数与年初预算数的差异原因：</w:t>
      </w:r>
      <w:r>
        <w:rPr>
          <w:rFonts w:hint="eastAsia" w:ascii="仿宋_GB2312" w:hAnsi="仿宋_GB2312" w:eastAsia="仿宋_GB2312"/>
          <w:color w:val="auto"/>
          <w:kern w:val="2"/>
          <w:sz w:val="32"/>
          <w:szCs w:val="24"/>
          <w:lang w:val="en-US" w:eastAsia="zh-CN"/>
        </w:rPr>
        <w:t>2023年人员工资减少</w:t>
      </w:r>
      <w:r>
        <w:rPr>
          <w:rFonts w:hint="eastAsia" w:ascii="仿宋_GB2312" w:hAnsi="仿宋_GB2312" w:eastAsia="仿宋_GB2312"/>
          <w:color w:val="auto"/>
          <w:kern w:val="2"/>
          <w:sz w:val="32"/>
          <w:szCs w:val="24"/>
        </w:rPr>
        <w:t>。</w:t>
      </w:r>
    </w:p>
    <w:p w14:paraId="6E95E24F">
      <w:pPr>
        <w:spacing w:beforeLines="0" w:afterLines="0" w:line="560" w:lineRule="exact"/>
        <w:ind w:firstLine="640"/>
        <w:jc w:val="both"/>
        <w:rPr>
          <w:rFonts w:hint="eastAsia" w:ascii="仿宋_GB2312" w:hAnsi="仿宋_GB2312" w:eastAsia="仿宋_GB2312"/>
          <w:color w:val="auto"/>
          <w:kern w:val="2"/>
          <w:sz w:val="32"/>
          <w:szCs w:val="24"/>
        </w:rPr>
      </w:pPr>
      <w:r>
        <w:rPr>
          <w:rFonts w:hint="eastAsia" w:ascii="Times New Roman" w:hAnsi="Times New Roman" w:eastAsia="宋体"/>
          <w:color w:val="auto"/>
          <w:kern w:val="2"/>
          <w:sz w:val="32"/>
          <w:szCs w:val="24"/>
          <w:lang w:val="en-US" w:eastAsia="zh-CN"/>
        </w:rPr>
        <w:t>2</w:t>
      </w:r>
      <w:r>
        <w:rPr>
          <w:rFonts w:hint="eastAsia" w:ascii="仿宋_GB2312" w:hAnsi="仿宋_GB2312" w:eastAsia="仿宋_GB2312"/>
          <w:color w:val="auto"/>
          <w:kern w:val="2"/>
          <w:sz w:val="32"/>
          <w:szCs w:val="24"/>
        </w:rPr>
        <w:t>．</w:t>
      </w:r>
      <w:r>
        <w:rPr>
          <w:rFonts w:hint="eastAsia" w:ascii="仿宋_GB2312" w:hAnsi="仿宋_GB2312" w:eastAsia="仿宋_GB2312"/>
          <w:color w:val="auto"/>
          <w:kern w:val="2"/>
          <w:sz w:val="32"/>
          <w:szCs w:val="24"/>
          <w:lang w:eastAsia="zh-CN"/>
        </w:rPr>
        <w:t>科学技术管理事务</w:t>
      </w:r>
      <w:r>
        <w:rPr>
          <w:rFonts w:hint="eastAsia" w:ascii="仿宋_GB2312" w:hAnsi="仿宋_GB2312" w:eastAsia="仿宋_GB2312"/>
          <w:color w:val="auto"/>
          <w:kern w:val="2"/>
          <w:sz w:val="32"/>
          <w:szCs w:val="24"/>
        </w:rPr>
        <w:t>（款）</w:t>
      </w:r>
      <w:r>
        <w:rPr>
          <w:rFonts w:hint="eastAsia" w:ascii="仿宋_GB2312" w:hAnsi="仿宋_GB2312" w:eastAsia="仿宋_GB2312"/>
          <w:color w:val="auto"/>
          <w:kern w:val="2"/>
          <w:sz w:val="32"/>
          <w:szCs w:val="24"/>
          <w:lang w:eastAsia="zh-CN"/>
        </w:rPr>
        <w:t>其他科学技术管理事务支出</w:t>
      </w:r>
      <w:r>
        <w:rPr>
          <w:rFonts w:hint="eastAsia" w:ascii="仿宋_GB2312" w:hAnsi="仿宋_GB2312" w:eastAsia="仿宋_GB2312"/>
          <w:color w:val="auto"/>
          <w:kern w:val="2"/>
          <w:sz w:val="32"/>
          <w:szCs w:val="24"/>
        </w:rPr>
        <w:t>（项）。年初预算</w:t>
      </w:r>
      <w:r>
        <w:rPr>
          <w:rFonts w:hint="eastAsia"/>
          <w:color w:val="auto"/>
          <w:kern w:val="2"/>
          <w:sz w:val="32"/>
          <w:szCs w:val="24"/>
          <w:u w:val="single"/>
          <w:lang w:val="en-US" w:eastAsia="zh-CN"/>
        </w:rPr>
        <w:t>62.15</w:t>
      </w:r>
      <w:r>
        <w:rPr>
          <w:rFonts w:hint="eastAsia" w:ascii="仿宋_GB2312" w:hAnsi="仿宋_GB2312" w:eastAsia="仿宋_GB2312"/>
          <w:color w:val="auto"/>
          <w:kern w:val="2"/>
          <w:sz w:val="32"/>
          <w:szCs w:val="24"/>
        </w:rPr>
        <w:t>万元，支出决算</w:t>
      </w:r>
      <w:r>
        <w:rPr>
          <w:rFonts w:hint="eastAsia"/>
          <w:color w:val="auto"/>
          <w:kern w:val="2"/>
          <w:sz w:val="32"/>
          <w:szCs w:val="24"/>
          <w:u w:val="single"/>
          <w:lang w:val="en-US" w:eastAsia="zh-CN"/>
        </w:rPr>
        <w:t>57.95</w:t>
      </w:r>
      <w:r>
        <w:rPr>
          <w:rFonts w:hint="eastAsia" w:ascii="仿宋_GB2312" w:hAnsi="仿宋_GB2312" w:eastAsia="仿宋_GB2312"/>
          <w:color w:val="auto"/>
          <w:kern w:val="2"/>
          <w:sz w:val="32"/>
          <w:szCs w:val="24"/>
        </w:rPr>
        <w:t>万元，完成年初预算的</w:t>
      </w:r>
      <w:r>
        <w:rPr>
          <w:rFonts w:hint="eastAsia"/>
          <w:color w:val="auto"/>
          <w:kern w:val="2"/>
          <w:sz w:val="32"/>
          <w:szCs w:val="24"/>
          <w:u w:val="single"/>
          <w:lang w:val="en-US" w:eastAsia="zh-CN"/>
        </w:rPr>
        <w:t>93.24</w:t>
      </w:r>
      <w:r>
        <w:rPr>
          <w:rFonts w:hint="eastAsia" w:ascii="仿宋_GB2312" w:hAnsi="仿宋_GB2312" w:eastAsia="仿宋_GB2312"/>
          <w:color w:val="auto"/>
          <w:kern w:val="2"/>
          <w:sz w:val="32"/>
          <w:szCs w:val="24"/>
        </w:rPr>
        <w:t>%。决算数与年初预算数的差异原因：</w:t>
      </w:r>
      <w:r>
        <w:rPr>
          <w:rFonts w:hint="eastAsia" w:ascii="仿宋_GB2312" w:hAnsi="仿宋_GB2312" w:eastAsia="仿宋_GB2312"/>
          <w:color w:val="auto"/>
          <w:kern w:val="2"/>
          <w:sz w:val="32"/>
          <w:szCs w:val="24"/>
          <w:lang w:val="en-US" w:eastAsia="zh-CN"/>
        </w:rPr>
        <w:t>2023年项目支出尚未完成</w:t>
      </w:r>
      <w:r>
        <w:rPr>
          <w:rFonts w:hint="eastAsia" w:ascii="仿宋_GB2312" w:hAnsi="仿宋_GB2312" w:eastAsia="仿宋_GB2312"/>
          <w:color w:val="auto"/>
          <w:kern w:val="2"/>
          <w:sz w:val="32"/>
          <w:szCs w:val="24"/>
        </w:rPr>
        <w:t>。</w:t>
      </w:r>
    </w:p>
    <w:p w14:paraId="6A1574DA">
      <w:pPr>
        <w:spacing w:beforeLines="0" w:afterLines="0" w:line="560" w:lineRule="exact"/>
        <w:ind w:firstLine="640"/>
        <w:jc w:val="both"/>
        <w:rPr>
          <w:rFonts w:hint="eastAsia" w:ascii="仿宋_GB2312" w:hAnsi="仿宋_GB2312" w:eastAsia="仿宋_GB2312"/>
          <w:color w:val="auto"/>
          <w:kern w:val="2"/>
          <w:sz w:val="32"/>
          <w:szCs w:val="24"/>
        </w:rPr>
      </w:pPr>
      <w:r>
        <w:rPr>
          <w:rFonts w:hint="eastAsia" w:ascii="仿宋_GB2312" w:hAnsi="仿宋_GB2312" w:eastAsia="仿宋_GB2312"/>
          <w:color w:val="auto"/>
          <w:kern w:val="2"/>
          <w:sz w:val="32"/>
          <w:szCs w:val="24"/>
          <w:lang w:val="en-US" w:eastAsia="zh-CN"/>
        </w:rPr>
        <w:t>3</w:t>
      </w:r>
      <w:r>
        <w:rPr>
          <w:rFonts w:hint="eastAsia" w:ascii="仿宋_GB2312" w:hAnsi="仿宋_GB2312" w:eastAsia="仿宋_GB2312"/>
          <w:color w:val="auto"/>
          <w:kern w:val="2"/>
          <w:sz w:val="32"/>
          <w:szCs w:val="24"/>
        </w:rPr>
        <w:t>．</w:t>
      </w:r>
      <w:r>
        <w:rPr>
          <w:rFonts w:hint="eastAsia" w:ascii="仿宋_GB2312" w:hAnsi="仿宋_GB2312" w:eastAsia="仿宋_GB2312"/>
          <w:color w:val="auto"/>
          <w:kern w:val="2"/>
          <w:sz w:val="32"/>
          <w:szCs w:val="24"/>
          <w:lang w:eastAsia="zh-CN"/>
        </w:rPr>
        <w:t>科技交流与合作</w:t>
      </w:r>
      <w:r>
        <w:rPr>
          <w:rFonts w:hint="eastAsia" w:ascii="仿宋_GB2312" w:hAnsi="仿宋_GB2312" w:eastAsia="仿宋_GB2312"/>
          <w:color w:val="auto"/>
          <w:kern w:val="2"/>
          <w:sz w:val="32"/>
          <w:szCs w:val="24"/>
        </w:rPr>
        <w:t>（款）</w:t>
      </w:r>
      <w:r>
        <w:rPr>
          <w:rFonts w:hint="eastAsia" w:ascii="仿宋_GB2312" w:hAnsi="仿宋_GB2312" w:eastAsia="仿宋_GB2312"/>
          <w:color w:val="auto"/>
          <w:kern w:val="2"/>
          <w:sz w:val="32"/>
          <w:szCs w:val="24"/>
          <w:lang w:eastAsia="zh-CN"/>
        </w:rPr>
        <w:t>其他科技交流与合作支出</w:t>
      </w:r>
      <w:r>
        <w:rPr>
          <w:rFonts w:hint="eastAsia" w:ascii="仿宋_GB2312" w:hAnsi="仿宋_GB2312" w:eastAsia="仿宋_GB2312"/>
          <w:color w:val="auto"/>
          <w:kern w:val="2"/>
          <w:sz w:val="32"/>
          <w:szCs w:val="24"/>
        </w:rPr>
        <w:t>（项）。年初预算</w:t>
      </w:r>
      <w:r>
        <w:rPr>
          <w:rFonts w:hint="eastAsia"/>
          <w:color w:val="auto"/>
          <w:kern w:val="2"/>
          <w:sz w:val="32"/>
          <w:szCs w:val="24"/>
          <w:u w:val="single"/>
          <w:lang w:val="en-US" w:eastAsia="zh-CN"/>
        </w:rPr>
        <w:t>3000</w:t>
      </w:r>
      <w:r>
        <w:rPr>
          <w:rFonts w:hint="eastAsia" w:ascii="仿宋_GB2312" w:hAnsi="仿宋_GB2312" w:eastAsia="仿宋_GB2312"/>
          <w:color w:val="auto"/>
          <w:kern w:val="2"/>
          <w:sz w:val="32"/>
          <w:szCs w:val="24"/>
        </w:rPr>
        <w:t>万元，支出决算</w:t>
      </w:r>
      <w:r>
        <w:rPr>
          <w:rFonts w:hint="eastAsia"/>
          <w:color w:val="auto"/>
          <w:kern w:val="2"/>
          <w:sz w:val="32"/>
          <w:szCs w:val="24"/>
          <w:u w:val="single"/>
          <w:lang w:val="en-US" w:eastAsia="zh-CN"/>
        </w:rPr>
        <w:t>60</w:t>
      </w:r>
      <w:r>
        <w:rPr>
          <w:rFonts w:hint="eastAsia" w:ascii="仿宋_GB2312" w:hAnsi="仿宋_GB2312" w:eastAsia="仿宋_GB2312"/>
          <w:color w:val="auto"/>
          <w:kern w:val="2"/>
          <w:sz w:val="32"/>
          <w:szCs w:val="24"/>
        </w:rPr>
        <w:t>万元，完成年初预算的</w:t>
      </w:r>
      <w:r>
        <w:rPr>
          <w:rFonts w:hint="eastAsia"/>
          <w:color w:val="auto"/>
          <w:kern w:val="2"/>
          <w:sz w:val="32"/>
          <w:szCs w:val="24"/>
          <w:u w:val="single"/>
          <w:lang w:val="en-US" w:eastAsia="zh-CN"/>
        </w:rPr>
        <w:t>2</w:t>
      </w:r>
      <w:r>
        <w:rPr>
          <w:rFonts w:hint="eastAsia" w:ascii="仿宋_GB2312" w:hAnsi="仿宋_GB2312" w:eastAsia="仿宋_GB2312"/>
          <w:color w:val="auto"/>
          <w:kern w:val="2"/>
          <w:sz w:val="32"/>
          <w:szCs w:val="24"/>
        </w:rPr>
        <w:t>%。决算数与年初预算数的差异原因：</w:t>
      </w:r>
      <w:r>
        <w:rPr>
          <w:rFonts w:hint="eastAsia" w:ascii="仿宋_GB2312" w:hAnsi="仿宋_GB2312" w:eastAsia="仿宋_GB2312"/>
          <w:color w:val="auto"/>
          <w:kern w:val="2"/>
          <w:sz w:val="32"/>
          <w:szCs w:val="24"/>
          <w:lang w:val="en-US" w:eastAsia="zh-CN"/>
        </w:rPr>
        <w:t>2023年项目支出尚未完成</w:t>
      </w:r>
      <w:r>
        <w:rPr>
          <w:rFonts w:hint="eastAsia" w:ascii="仿宋_GB2312" w:hAnsi="仿宋_GB2312" w:eastAsia="仿宋_GB2312"/>
          <w:color w:val="auto"/>
          <w:kern w:val="2"/>
          <w:sz w:val="32"/>
          <w:szCs w:val="24"/>
        </w:rPr>
        <w:t>。</w:t>
      </w:r>
    </w:p>
    <w:p w14:paraId="66A06ECD">
      <w:pPr>
        <w:spacing w:beforeLines="0" w:afterLines="0" w:line="560" w:lineRule="exact"/>
        <w:ind w:firstLine="640"/>
        <w:jc w:val="both"/>
        <w:rPr>
          <w:rFonts w:hint="eastAsia" w:ascii="仿宋_GB2312" w:hAnsi="仿宋_GB2312" w:eastAsia="仿宋_GB2312"/>
          <w:color w:val="auto"/>
          <w:kern w:val="2"/>
          <w:sz w:val="32"/>
          <w:szCs w:val="24"/>
        </w:rPr>
      </w:pPr>
      <w:r>
        <w:rPr>
          <w:rFonts w:hint="eastAsia" w:ascii="仿宋_GB2312" w:hAnsi="仿宋_GB2312" w:eastAsia="仿宋_GB2312"/>
          <w:color w:val="auto"/>
          <w:kern w:val="2"/>
          <w:sz w:val="32"/>
          <w:szCs w:val="24"/>
          <w:lang w:val="en-US" w:eastAsia="zh-CN"/>
        </w:rPr>
        <w:t>4</w:t>
      </w:r>
      <w:r>
        <w:rPr>
          <w:rFonts w:hint="eastAsia" w:ascii="仿宋_GB2312" w:hAnsi="仿宋_GB2312" w:eastAsia="仿宋_GB2312"/>
          <w:color w:val="auto"/>
          <w:kern w:val="2"/>
          <w:sz w:val="32"/>
          <w:szCs w:val="24"/>
        </w:rPr>
        <w:t>．</w:t>
      </w:r>
      <w:r>
        <w:rPr>
          <w:rFonts w:hint="eastAsia" w:ascii="仿宋_GB2312" w:hAnsi="仿宋_GB2312" w:eastAsia="仿宋_GB2312"/>
          <w:color w:val="auto"/>
          <w:kern w:val="2"/>
          <w:sz w:val="32"/>
          <w:szCs w:val="24"/>
          <w:lang w:eastAsia="zh-CN"/>
        </w:rPr>
        <w:t>其他科学技术支出</w:t>
      </w:r>
      <w:r>
        <w:rPr>
          <w:rFonts w:hint="eastAsia" w:ascii="仿宋_GB2312" w:hAnsi="仿宋_GB2312" w:eastAsia="仿宋_GB2312"/>
          <w:color w:val="auto"/>
          <w:kern w:val="2"/>
          <w:sz w:val="32"/>
          <w:szCs w:val="24"/>
        </w:rPr>
        <w:t>（款）</w:t>
      </w:r>
      <w:r>
        <w:rPr>
          <w:rFonts w:hint="eastAsia" w:ascii="仿宋_GB2312" w:hAnsi="仿宋_GB2312" w:eastAsia="仿宋_GB2312"/>
          <w:color w:val="auto"/>
          <w:kern w:val="2"/>
          <w:sz w:val="32"/>
          <w:szCs w:val="24"/>
          <w:lang w:eastAsia="zh-CN"/>
        </w:rPr>
        <w:t>其他科学技术支出</w:t>
      </w:r>
      <w:r>
        <w:rPr>
          <w:rFonts w:hint="eastAsia" w:ascii="仿宋_GB2312" w:hAnsi="仿宋_GB2312" w:eastAsia="仿宋_GB2312"/>
          <w:color w:val="auto"/>
          <w:kern w:val="2"/>
          <w:sz w:val="32"/>
          <w:szCs w:val="24"/>
        </w:rPr>
        <w:t>（项）。年初预算</w:t>
      </w:r>
      <w:r>
        <w:rPr>
          <w:rFonts w:hint="eastAsia"/>
          <w:color w:val="auto"/>
          <w:kern w:val="2"/>
          <w:sz w:val="32"/>
          <w:szCs w:val="24"/>
          <w:u w:val="single"/>
          <w:lang w:val="en-US" w:eastAsia="zh-CN"/>
        </w:rPr>
        <w:t>768.5</w:t>
      </w:r>
      <w:r>
        <w:rPr>
          <w:rFonts w:hint="eastAsia" w:ascii="仿宋_GB2312" w:hAnsi="仿宋_GB2312" w:eastAsia="仿宋_GB2312"/>
          <w:color w:val="auto"/>
          <w:kern w:val="2"/>
          <w:sz w:val="32"/>
          <w:szCs w:val="24"/>
        </w:rPr>
        <w:t>万元，支出决算</w:t>
      </w:r>
      <w:r>
        <w:rPr>
          <w:rFonts w:hint="eastAsia"/>
          <w:color w:val="auto"/>
          <w:kern w:val="2"/>
          <w:sz w:val="32"/>
          <w:szCs w:val="24"/>
          <w:u w:val="single"/>
          <w:lang w:val="en-US" w:eastAsia="zh-CN"/>
        </w:rPr>
        <w:t>618.02</w:t>
      </w:r>
      <w:r>
        <w:rPr>
          <w:rFonts w:hint="eastAsia" w:ascii="仿宋_GB2312" w:hAnsi="仿宋_GB2312" w:eastAsia="仿宋_GB2312"/>
          <w:color w:val="auto"/>
          <w:kern w:val="2"/>
          <w:sz w:val="32"/>
          <w:szCs w:val="24"/>
        </w:rPr>
        <w:t>万元，完成年初预算的</w:t>
      </w:r>
      <w:r>
        <w:rPr>
          <w:rFonts w:hint="eastAsia"/>
          <w:color w:val="auto"/>
          <w:kern w:val="2"/>
          <w:sz w:val="32"/>
          <w:szCs w:val="24"/>
          <w:u w:val="single"/>
          <w:lang w:val="en-US" w:eastAsia="zh-CN"/>
        </w:rPr>
        <w:t>80.41</w:t>
      </w:r>
      <w:r>
        <w:rPr>
          <w:rFonts w:hint="eastAsia" w:ascii="仿宋_GB2312" w:hAnsi="仿宋_GB2312" w:eastAsia="仿宋_GB2312"/>
          <w:color w:val="auto"/>
          <w:kern w:val="2"/>
          <w:sz w:val="32"/>
          <w:szCs w:val="24"/>
        </w:rPr>
        <w:t>%。决算数与年初预算数的差异原因：</w:t>
      </w:r>
      <w:r>
        <w:rPr>
          <w:rFonts w:hint="eastAsia" w:ascii="仿宋_GB2312" w:hAnsi="仿宋_GB2312" w:eastAsia="仿宋_GB2312"/>
          <w:color w:val="auto"/>
          <w:kern w:val="2"/>
          <w:sz w:val="32"/>
          <w:szCs w:val="24"/>
          <w:lang w:val="en-US" w:eastAsia="zh-CN"/>
        </w:rPr>
        <w:t>2023年项目支出尚未完成</w:t>
      </w:r>
      <w:r>
        <w:rPr>
          <w:rFonts w:hint="eastAsia" w:ascii="仿宋_GB2312" w:hAnsi="仿宋_GB2312" w:eastAsia="仿宋_GB2312"/>
          <w:color w:val="auto"/>
          <w:kern w:val="2"/>
          <w:sz w:val="32"/>
          <w:szCs w:val="24"/>
        </w:rPr>
        <w:t>。</w:t>
      </w:r>
    </w:p>
    <w:p w14:paraId="44739B79">
      <w:pPr>
        <w:pStyle w:val="22"/>
        <w:rPr>
          <w:rFonts w:hint="default"/>
        </w:rPr>
      </w:pPr>
    </w:p>
    <w:p w14:paraId="2323E567">
      <w:pPr>
        <w:tabs>
          <w:tab w:val="left" w:pos="4275"/>
        </w:tabs>
        <w:spacing w:beforeLines="0" w:afterLines="0" w:line="560" w:lineRule="exact"/>
        <w:ind w:firstLine="643"/>
        <w:jc w:val="both"/>
        <w:rPr>
          <w:rFonts w:hint="default" w:ascii="Times New Roman" w:hAnsi="Times New Roman" w:eastAsia="Times New Roman"/>
          <w:b/>
          <w:color w:val="auto"/>
          <w:kern w:val="2"/>
          <w:sz w:val="32"/>
          <w:szCs w:val="24"/>
        </w:rPr>
      </w:pPr>
      <w:r>
        <w:rPr>
          <w:rFonts w:hint="eastAsia" w:ascii="楷体" w:hAnsi="楷体" w:eastAsia="楷体"/>
          <w:b/>
          <w:color w:val="auto"/>
          <w:kern w:val="2"/>
          <w:sz w:val="32"/>
          <w:szCs w:val="24"/>
        </w:rPr>
        <w:t>（三）社会保障和就业支出（类）</w:t>
      </w:r>
    </w:p>
    <w:p w14:paraId="53CEB0E4">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社会保障和就业支出类决算数为</w:t>
      </w:r>
      <w:r>
        <w:rPr>
          <w:rFonts w:hint="eastAsia"/>
          <w:color w:val="auto"/>
          <w:kern w:val="2"/>
          <w:sz w:val="32"/>
          <w:szCs w:val="24"/>
          <w:u w:val="single"/>
          <w:lang w:val="en-US" w:eastAsia="zh-CN"/>
        </w:rPr>
        <w:t>91</w:t>
      </w:r>
      <w:r>
        <w:rPr>
          <w:rFonts w:hint="eastAsia" w:ascii="仿宋_GB2312" w:hAnsi="仿宋_GB2312" w:eastAsia="仿宋_GB2312"/>
          <w:color w:val="auto"/>
          <w:kern w:val="2"/>
          <w:sz w:val="32"/>
          <w:szCs w:val="24"/>
        </w:rPr>
        <w:t>万元，与年初预算相比增加</w:t>
      </w:r>
      <w:r>
        <w:rPr>
          <w:rFonts w:hint="eastAsia"/>
          <w:color w:val="auto"/>
          <w:kern w:val="2"/>
          <w:sz w:val="32"/>
          <w:szCs w:val="24"/>
          <w:u w:val="single"/>
          <w:lang w:val="en-US" w:eastAsia="zh-CN"/>
        </w:rPr>
        <w:t>28.43</w:t>
      </w:r>
      <w:r>
        <w:rPr>
          <w:rFonts w:hint="eastAsia" w:ascii="仿宋_GB2312" w:hAnsi="仿宋_GB2312" w:eastAsia="仿宋_GB2312"/>
          <w:color w:val="auto"/>
          <w:kern w:val="2"/>
          <w:sz w:val="32"/>
          <w:szCs w:val="24"/>
        </w:rPr>
        <w:t>万元。其中：</w:t>
      </w:r>
    </w:p>
    <w:p w14:paraId="7F376CB8">
      <w:pPr>
        <w:spacing w:beforeLines="0" w:afterLines="0" w:line="560" w:lineRule="exact"/>
        <w:ind w:firstLine="640"/>
        <w:jc w:val="both"/>
        <w:rPr>
          <w:rFonts w:hint="eastAsia" w:ascii="仿宋_GB2312" w:hAnsi="仿宋_GB2312" w:eastAsia="仿宋_GB2312"/>
          <w:color w:val="auto"/>
          <w:kern w:val="2"/>
          <w:sz w:val="32"/>
          <w:szCs w:val="24"/>
        </w:rPr>
      </w:pPr>
      <w:r>
        <w:rPr>
          <w:rFonts w:hint="default" w:ascii="Times New Roman" w:hAnsi="Times New Roman" w:eastAsia="Times New Roman"/>
          <w:color w:val="auto"/>
          <w:kern w:val="2"/>
          <w:sz w:val="32"/>
          <w:szCs w:val="24"/>
        </w:rPr>
        <w:t>1</w:t>
      </w:r>
      <w:r>
        <w:rPr>
          <w:rFonts w:hint="eastAsia" w:ascii="仿宋_GB2312" w:hAnsi="仿宋_GB2312" w:eastAsia="仿宋_GB2312"/>
          <w:color w:val="auto"/>
          <w:kern w:val="2"/>
          <w:sz w:val="32"/>
          <w:szCs w:val="24"/>
        </w:rPr>
        <w:t>．行政事业单位养老支出（款）行政单位离退休（项）。年初预算</w:t>
      </w:r>
      <w:r>
        <w:rPr>
          <w:rFonts w:hint="eastAsia"/>
          <w:color w:val="auto"/>
          <w:kern w:val="2"/>
          <w:sz w:val="32"/>
          <w:szCs w:val="24"/>
          <w:u w:val="single"/>
          <w:lang w:val="en-US" w:eastAsia="zh-CN"/>
        </w:rPr>
        <w:t>33.60</w:t>
      </w:r>
      <w:r>
        <w:rPr>
          <w:rFonts w:hint="eastAsia" w:ascii="仿宋_GB2312" w:hAnsi="仿宋_GB2312" w:eastAsia="仿宋_GB2312"/>
          <w:color w:val="auto"/>
          <w:kern w:val="2"/>
          <w:sz w:val="32"/>
          <w:szCs w:val="24"/>
        </w:rPr>
        <w:t>万元，支出决算</w:t>
      </w:r>
      <w:r>
        <w:rPr>
          <w:rFonts w:hint="eastAsia"/>
          <w:color w:val="auto"/>
          <w:kern w:val="2"/>
          <w:sz w:val="32"/>
          <w:szCs w:val="24"/>
          <w:u w:val="single"/>
          <w:lang w:val="en-US" w:eastAsia="zh-CN"/>
        </w:rPr>
        <w:t>33.49</w:t>
      </w:r>
      <w:r>
        <w:rPr>
          <w:rFonts w:hint="eastAsia" w:ascii="仿宋_GB2312" w:hAnsi="仿宋_GB2312" w:eastAsia="仿宋_GB2312"/>
          <w:color w:val="auto"/>
          <w:kern w:val="2"/>
          <w:sz w:val="32"/>
          <w:szCs w:val="24"/>
        </w:rPr>
        <w:t>万元，完成年初预算的</w:t>
      </w:r>
      <w:r>
        <w:rPr>
          <w:rFonts w:hint="eastAsia"/>
          <w:color w:val="auto"/>
          <w:kern w:val="2"/>
          <w:sz w:val="32"/>
          <w:szCs w:val="24"/>
          <w:u w:val="single"/>
          <w:lang w:val="en-US" w:eastAsia="zh-CN"/>
        </w:rPr>
        <w:t>99.67</w:t>
      </w:r>
      <w:r>
        <w:rPr>
          <w:rFonts w:hint="eastAsia" w:ascii="仿宋_GB2312" w:hAnsi="仿宋_GB2312" w:eastAsia="仿宋_GB2312"/>
          <w:color w:val="auto"/>
          <w:kern w:val="2"/>
          <w:sz w:val="32"/>
          <w:szCs w:val="24"/>
        </w:rPr>
        <w:t>%。决算数与年初预算数的差异原因：</w:t>
      </w:r>
      <w:r>
        <w:rPr>
          <w:rFonts w:hint="eastAsia" w:ascii="仿宋_GB2312" w:hAnsi="仿宋_GB2312" w:eastAsia="仿宋_GB2312"/>
          <w:color w:val="auto"/>
          <w:kern w:val="2"/>
          <w:sz w:val="32"/>
          <w:szCs w:val="24"/>
          <w:lang w:eastAsia="zh-CN"/>
        </w:rPr>
        <w:t>行政单位离退休支出有所减少</w:t>
      </w:r>
      <w:r>
        <w:rPr>
          <w:rFonts w:hint="eastAsia" w:ascii="仿宋_GB2312" w:hAnsi="仿宋_GB2312" w:eastAsia="仿宋_GB2312"/>
          <w:color w:val="auto"/>
          <w:kern w:val="2"/>
          <w:sz w:val="32"/>
          <w:szCs w:val="24"/>
        </w:rPr>
        <w:t>。</w:t>
      </w:r>
    </w:p>
    <w:p w14:paraId="5E6276DB">
      <w:pPr>
        <w:spacing w:beforeLines="0" w:afterLines="0" w:line="560" w:lineRule="exact"/>
        <w:ind w:firstLine="640"/>
        <w:jc w:val="both"/>
        <w:rPr>
          <w:rFonts w:hint="eastAsia" w:ascii="仿宋_GB2312" w:hAnsi="仿宋_GB2312" w:eastAsia="仿宋_GB2312"/>
          <w:color w:val="auto"/>
          <w:kern w:val="2"/>
          <w:sz w:val="32"/>
          <w:szCs w:val="24"/>
        </w:rPr>
      </w:pPr>
      <w:r>
        <w:rPr>
          <w:rFonts w:hint="eastAsia" w:ascii="Times New Roman" w:hAnsi="Times New Roman" w:eastAsia="宋体"/>
          <w:color w:val="auto"/>
          <w:kern w:val="2"/>
          <w:sz w:val="32"/>
          <w:szCs w:val="24"/>
          <w:lang w:val="en-US" w:eastAsia="zh-CN"/>
        </w:rPr>
        <w:t>2</w:t>
      </w:r>
      <w:r>
        <w:rPr>
          <w:rFonts w:hint="eastAsia" w:ascii="仿宋_GB2312" w:hAnsi="仿宋_GB2312" w:eastAsia="仿宋_GB2312"/>
          <w:color w:val="auto"/>
          <w:kern w:val="2"/>
          <w:sz w:val="32"/>
          <w:szCs w:val="24"/>
        </w:rPr>
        <w:t>．行政事业单位养老支出（款）机关事业单位基本养老保险缴费支出（项）。年初预算</w:t>
      </w:r>
      <w:r>
        <w:rPr>
          <w:rFonts w:hint="eastAsia"/>
          <w:color w:val="auto"/>
          <w:kern w:val="2"/>
          <w:sz w:val="32"/>
          <w:szCs w:val="24"/>
          <w:u w:val="single"/>
          <w:lang w:val="en-US" w:eastAsia="zh-CN"/>
        </w:rPr>
        <w:t>28.53</w:t>
      </w:r>
      <w:r>
        <w:rPr>
          <w:rFonts w:hint="eastAsia" w:ascii="仿宋_GB2312" w:hAnsi="仿宋_GB2312" w:eastAsia="仿宋_GB2312"/>
          <w:color w:val="auto"/>
          <w:kern w:val="2"/>
          <w:sz w:val="32"/>
          <w:szCs w:val="24"/>
        </w:rPr>
        <w:t>万元，支出决算</w:t>
      </w:r>
      <w:r>
        <w:rPr>
          <w:rFonts w:hint="eastAsia"/>
          <w:color w:val="auto"/>
          <w:kern w:val="2"/>
          <w:sz w:val="32"/>
          <w:szCs w:val="24"/>
          <w:u w:val="single"/>
          <w:lang w:val="en-US" w:eastAsia="zh-CN"/>
        </w:rPr>
        <w:t>26.80</w:t>
      </w:r>
      <w:r>
        <w:rPr>
          <w:rFonts w:hint="eastAsia" w:ascii="仿宋_GB2312" w:hAnsi="仿宋_GB2312" w:eastAsia="仿宋_GB2312"/>
          <w:color w:val="auto"/>
          <w:kern w:val="2"/>
          <w:sz w:val="32"/>
          <w:szCs w:val="24"/>
        </w:rPr>
        <w:t>万元，完成年初预算的</w:t>
      </w:r>
      <w:r>
        <w:rPr>
          <w:rFonts w:hint="eastAsia"/>
          <w:color w:val="auto"/>
          <w:kern w:val="2"/>
          <w:sz w:val="32"/>
          <w:szCs w:val="24"/>
          <w:u w:val="single"/>
          <w:lang w:val="en-US" w:eastAsia="zh-CN"/>
        </w:rPr>
        <w:t>93.93</w:t>
      </w:r>
      <w:r>
        <w:rPr>
          <w:rFonts w:hint="eastAsia" w:ascii="Times New Roman" w:hAnsi="Times New Roman" w:eastAsia="宋体"/>
          <w:color w:val="auto"/>
          <w:kern w:val="2"/>
          <w:sz w:val="32"/>
          <w:szCs w:val="24"/>
          <w:u w:val="single"/>
          <w:lang w:val="en-US" w:eastAsia="zh-CN"/>
        </w:rPr>
        <w:t>5</w:t>
      </w:r>
      <w:r>
        <w:rPr>
          <w:rFonts w:hint="eastAsia" w:ascii="仿宋_GB2312" w:hAnsi="仿宋_GB2312" w:eastAsia="仿宋_GB2312"/>
          <w:color w:val="auto"/>
          <w:kern w:val="2"/>
          <w:sz w:val="32"/>
          <w:szCs w:val="24"/>
        </w:rPr>
        <w:t>%。决算数与年初预算数的差异原因：机关事业单位基本养老保险缴费支出</w:t>
      </w:r>
      <w:r>
        <w:rPr>
          <w:rFonts w:hint="eastAsia" w:ascii="仿宋_GB2312" w:hAnsi="仿宋_GB2312" w:eastAsia="仿宋_GB2312"/>
          <w:color w:val="auto"/>
          <w:kern w:val="2"/>
          <w:sz w:val="32"/>
          <w:szCs w:val="24"/>
          <w:lang w:eastAsia="zh-CN"/>
        </w:rPr>
        <w:t>减少</w:t>
      </w:r>
      <w:r>
        <w:rPr>
          <w:rFonts w:hint="eastAsia" w:ascii="仿宋_GB2312" w:hAnsi="仿宋_GB2312" w:eastAsia="仿宋_GB2312"/>
          <w:color w:val="auto"/>
          <w:kern w:val="2"/>
          <w:sz w:val="32"/>
          <w:szCs w:val="24"/>
        </w:rPr>
        <w:t>。</w:t>
      </w:r>
    </w:p>
    <w:p w14:paraId="6A4048B0">
      <w:pPr>
        <w:spacing w:beforeLines="0" w:afterLines="0" w:line="560" w:lineRule="exact"/>
        <w:ind w:firstLine="640"/>
        <w:jc w:val="both"/>
        <w:rPr>
          <w:rFonts w:hint="eastAsia"/>
        </w:rPr>
      </w:pPr>
      <w:r>
        <w:rPr>
          <w:rFonts w:hint="eastAsia" w:ascii="仿宋_GB2312" w:hAnsi="仿宋_GB2312" w:eastAsia="仿宋_GB2312"/>
          <w:color w:val="auto"/>
          <w:kern w:val="2"/>
          <w:sz w:val="32"/>
          <w:szCs w:val="24"/>
          <w:lang w:val="en-US" w:eastAsia="zh-CN"/>
        </w:rPr>
        <w:t>3</w:t>
      </w:r>
      <w:r>
        <w:rPr>
          <w:rFonts w:hint="eastAsia" w:ascii="仿宋_GB2312" w:hAnsi="仿宋_GB2312" w:eastAsia="仿宋_GB2312"/>
          <w:color w:val="auto"/>
          <w:kern w:val="2"/>
          <w:sz w:val="32"/>
          <w:szCs w:val="24"/>
        </w:rPr>
        <w:t>．</w:t>
      </w:r>
      <w:r>
        <w:rPr>
          <w:rFonts w:hint="eastAsia" w:ascii="仿宋_GB2312" w:hAnsi="仿宋_GB2312" w:eastAsia="仿宋_GB2312"/>
          <w:color w:val="auto"/>
          <w:kern w:val="2"/>
          <w:sz w:val="32"/>
          <w:szCs w:val="24"/>
          <w:lang w:eastAsia="zh-CN"/>
        </w:rPr>
        <w:t>抚恤</w:t>
      </w:r>
      <w:r>
        <w:rPr>
          <w:rFonts w:hint="eastAsia" w:ascii="仿宋_GB2312" w:hAnsi="仿宋_GB2312" w:eastAsia="仿宋_GB2312"/>
          <w:color w:val="auto"/>
          <w:kern w:val="2"/>
          <w:sz w:val="32"/>
          <w:szCs w:val="24"/>
        </w:rPr>
        <w:t>（款）死亡抚恤（项）。年初预算</w:t>
      </w:r>
      <w:r>
        <w:rPr>
          <w:rFonts w:hint="eastAsia"/>
          <w:color w:val="auto"/>
          <w:kern w:val="2"/>
          <w:sz w:val="32"/>
          <w:szCs w:val="24"/>
          <w:u w:val="single"/>
          <w:lang w:val="en-US" w:eastAsia="zh-CN"/>
        </w:rPr>
        <w:t>0</w:t>
      </w:r>
      <w:r>
        <w:rPr>
          <w:rFonts w:hint="eastAsia" w:ascii="仿宋_GB2312" w:hAnsi="仿宋_GB2312" w:eastAsia="仿宋_GB2312"/>
          <w:color w:val="auto"/>
          <w:kern w:val="2"/>
          <w:sz w:val="32"/>
          <w:szCs w:val="24"/>
        </w:rPr>
        <w:t>万元，支出决算</w:t>
      </w:r>
      <w:r>
        <w:rPr>
          <w:rFonts w:hint="eastAsia"/>
          <w:color w:val="auto"/>
          <w:kern w:val="2"/>
          <w:sz w:val="32"/>
          <w:szCs w:val="24"/>
          <w:u w:val="single"/>
          <w:lang w:val="en-US" w:eastAsia="zh-CN"/>
        </w:rPr>
        <w:t>30.16</w:t>
      </w:r>
      <w:r>
        <w:rPr>
          <w:rFonts w:hint="eastAsia" w:ascii="仿宋_GB2312" w:hAnsi="仿宋_GB2312" w:eastAsia="仿宋_GB2312"/>
          <w:color w:val="auto"/>
          <w:kern w:val="2"/>
          <w:sz w:val="32"/>
          <w:szCs w:val="24"/>
        </w:rPr>
        <w:t>万元，完成年初预算的</w:t>
      </w:r>
      <w:r>
        <w:rPr>
          <w:rFonts w:hint="eastAsia"/>
          <w:color w:val="auto"/>
          <w:kern w:val="2"/>
          <w:sz w:val="32"/>
          <w:szCs w:val="24"/>
          <w:u w:val="single"/>
          <w:lang w:val="en-US" w:eastAsia="zh-CN"/>
        </w:rPr>
        <w:t>100</w:t>
      </w:r>
      <w:r>
        <w:rPr>
          <w:rFonts w:hint="eastAsia" w:ascii="仿宋_GB2312" w:hAnsi="仿宋_GB2312" w:eastAsia="仿宋_GB2312"/>
          <w:color w:val="auto"/>
          <w:kern w:val="2"/>
          <w:sz w:val="32"/>
          <w:szCs w:val="24"/>
        </w:rPr>
        <w:t>%。决算数与年初预算数的差异原因：</w:t>
      </w:r>
      <w:r>
        <w:rPr>
          <w:rFonts w:hint="eastAsia" w:ascii="仿宋_GB2312" w:hAnsi="仿宋_GB2312" w:eastAsia="仿宋_GB2312"/>
          <w:color w:val="auto"/>
          <w:kern w:val="2"/>
          <w:sz w:val="32"/>
          <w:szCs w:val="24"/>
          <w:lang w:eastAsia="zh-CN"/>
        </w:rPr>
        <w:t>此项支出为年中追加资金</w:t>
      </w:r>
      <w:r>
        <w:rPr>
          <w:rFonts w:hint="eastAsia" w:ascii="仿宋_GB2312" w:hAnsi="仿宋_GB2312" w:eastAsia="仿宋_GB2312"/>
          <w:color w:val="auto"/>
          <w:kern w:val="2"/>
          <w:sz w:val="32"/>
          <w:szCs w:val="24"/>
        </w:rPr>
        <w:t>。</w:t>
      </w:r>
    </w:p>
    <w:p w14:paraId="718F7308">
      <w:pPr>
        <w:spacing w:beforeLines="0" w:afterLines="0" w:line="560" w:lineRule="exact"/>
        <w:ind w:firstLine="640"/>
        <w:jc w:val="both"/>
        <w:rPr>
          <w:rFonts w:hint="default" w:ascii="Times New Roman" w:hAnsi="Times New Roman" w:eastAsia="Times New Roman"/>
          <w:color w:val="auto"/>
          <w:kern w:val="2"/>
          <w:sz w:val="32"/>
          <w:szCs w:val="24"/>
        </w:rPr>
      </w:pPr>
      <w:r>
        <w:rPr>
          <w:rFonts w:hint="default" w:ascii="Times New Roman" w:hAnsi="Times New Roman" w:eastAsia="Times New Roman"/>
          <w:color w:val="auto"/>
          <w:kern w:val="2"/>
          <w:sz w:val="32"/>
          <w:szCs w:val="24"/>
        </w:rPr>
        <w:t>4</w:t>
      </w:r>
      <w:r>
        <w:rPr>
          <w:rFonts w:hint="eastAsia" w:ascii="仿宋_GB2312" w:hAnsi="仿宋_GB2312" w:eastAsia="仿宋_GB2312"/>
          <w:color w:val="auto"/>
          <w:kern w:val="2"/>
          <w:sz w:val="32"/>
          <w:szCs w:val="24"/>
        </w:rPr>
        <w:t>．</w:t>
      </w:r>
      <w:r>
        <w:rPr>
          <w:rFonts w:hint="eastAsia" w:ascii="仿宋_GB2312" w:hAnsi="仿宋_GB2312" w:eastAsia="仿宋_GB2312"/>
          <w:color w:val="auto"/>
          <w:kern w:val="2"/>
          <w:sz w:val="32"/>
          <w:szCs w:val="24"/>
          <w:lang w:eastAsia="zh-CN"/>
        </w:rPr>
        <w:t>其他社会保障和就业支出</w:t>
      </w:r>
      <w:r>
        <w:rPr>
          <w:rFonts w:hint="eastAsia" w:ascii="仿宋_GB2312" w:hAnsi="仿宋_GB2312" w:eastAsia="仿宋_GB2312"/>
          <w:color w:val="auto"/>
          <w:kern w:val="2"/>
          <w:sz w:val="32"/>
          <w:szCs w:val="24"/>
        </w:rPr>
        <w:t>（款）</w:t>
      </w:r>
      <w:r>
        <w:rPr>
          <w:rFonts w:hint="eastAsia" w:ascii="仿宋_GB2312" w:hAnsi="仿宋_GB2312" w:eastAsia="仿宋_GB2312"/>
          <w:color w:val="auto"/>
          <w:kern w:val="2"/>
          <w:sz w:val="32"/>
          <w:szCs w:val="24"/>
          <w:lang w:eastAsia="zh-CN"/>
        </w:rPr>
        <w:t>其他社会保障和就业支出</w:t>
      </w:r>
      <w:r>
        <w:rPr>
          <w:rFonts w:hint="eastAsia" w:ascii="仿宋_GB2312" w:hAnsi="仿宋_GB2312" w:eastAsia="仿宋_GB2312"/>
          <w:color w:val="auto"/>
          <w:kern w:val="2"/>
          <w:sz w:val="32"/>
          <w:szCs w:val="24"/>
        </w:rPr>
        <w:t>（项）。年初预算</w:t>
      </w:r>
      <w:r>
        <w:rPr>
          <w:rFonts w:hint="eastAsia"/>
          <w:color w:val="auto"/>
          <w:kern w:val="2"/>
          <w:sz w:val="32"/>
          <w:szCs w:val="24"/>
          <w:u w:val="single"/>
          <w:lang w:val="en-US" w:eastAsia="zh-CN"/>
        </w:rPr>
        <w:t>0.43</w:t>
      </w:r>
      <w:r>
        <w:rPr>
          <w:rFonts w:hint="eastAsia" w:ascii="仿宋_GB2312" w:hAnsi="仿宋_GB2312" w:eastAsia="仿宋_GB2312"/>
          <w:color w:val="auto"/>
          <w:kern w:val="2"/>
          <w:sz w:val="32"/>
          <w:szCs w:val="24"/>
        </w:rPr>
        <w:t>万元，支出决算</w:t>
      </w:r>
      <w:r>
        <w:rPr>
          <w:rFonts w:hint="eastAsia"/>
          <w:color w:val="auto"/>
          <w:kern w:val="2"/>
          <w:sz w:val="32"/>
          <w:szCs w:val="24"/>
          <w:u w:val="single"/>
          <w:lang w:val="en-US" w:eastAsia="zh-CN"/>
        </w:rPr>
        <w:t>0.55</w:t>
      </w:r>
      <w:r>
        <w:rPr>
          <w:rFonts w:hint="eastAsia" w:ascii="仿宋_GB2312" w:hAnsi="仿宋_GB2312" w:eastAsia="仿宋_GB2312"/>
          <w:color w:val="auto"/>
          <w:kern w:val="2"/>
          <w:sz w:val="32"/>
          <w:szCs w:val="24"/>
        </w:rPr>
        <w:t>万元，完成年初预算的</w:t>
      </w:r>
      <w:r>
        <w:rPr>
          <w:rFonts w:hint="eastAsia"/>
          <w:color w:val="auto"/>
          <w:kern w:val="2"/>
          <w:sz w:val="32"/>
          <w:szCs w:val="24"/>
          <w:u w:val="single"/>
          <w:lang w:val="en-US" w:eastAsia="zh-CN"/>
        </w:rPr>
        <w:t>127.90</w:t>
      </w:r>
      <w:r>
        <w:rPr>
          <w:rFonts w:hint="eastAsia" w:ascii="仿宋_GB2312" w:hAnsi="仿宋_GB2312" w:eastAsia="仿宋_GB2312"/>
          <w:color w:val="auto"/>
          <w:kern w:val="2"/>
          <w:sz w:val="32"/>
          <w:szCs w:val="24"/>
        </w:rPr>
        <w:t>%。决算数与年初预算数的差异原因：</w:t>
      </w:r>
      <w:r>
        <w:rPr>
          <w:rFonts w:hint="eastAsia" w:ascii="仿宋_GB2312" w:hAnsi="仿宋_GB2312" w:eastAsia="仿宋_GB2312"/>
          <w:color w:val="auto"/>
          <w:kern w:val="2"/>
          <w:sz w:val="32"/>
          <w:szCs w:val="24"/>
          <w:lang w:eastAsia="zh-CN"/>
        </w:rPr>
        <w:t>人员工资基数变动，缴费基础增加</w:t>
      </w:r>
      <w:r>
        <w:rPr>
          <w:rFonts w:hint="eastAsia" w:ascii="仿宋_GB2312" w:hAnsi="仿宋_GB2312" w:eastAsia="仿宋_GB2312"/>
          <w:color w:val="auto"/>
          <w:kern w:val="2"/>
          <w:sz w:val="32"/>
          <w:szCs w:val="24"/>
        </w:rPr>
        <w:t>。</w:t>
      </w:r>
    </w:p>
    <w:p w14:paraId="1CF47003">
      <w:pPr>
        <w:tabs>
          <w:tab w:val="left" w:pos="4275"/>
        </w:tabs>
        <w:spacing w:beforeLines="0" w:afterLines="0" w:line="560" w:lineRule="exact"/>
        <w:ind w:firstLine="643"/>
        <w:jc w:val="both"/>
        <w:rPr>
          <w:rFonts w:hint="default" w:ascii="Times New Roman" w:hAnsi="Times New Roman" w:eastAsia="Times New Roman"/>
          <w:b/>
          <w:color w:val="auto"/>
          <w:kern w:val="2"/>
          <w:sz w:val="32"/>
          <w:szCs w:val="24"/>
        </w:rPr>
      </w:pPr>
      <w:r>
        <w:rPr>
          <w:rFonts w:hint="eastAsia" w:ascii="楷体" w:hAnsi="楷体" w:eastAsia="楷体"/>
          <w:b/>
          <w:color w:val="auto"/>
          <w:kern w:val="2"/>
          <w:sz w:val="32"/>
          <w:szCs w:val="24"/>
        </w:rPr>
        <w:t>（四）卫生健康支出（类）</w:t>
      </w:r>
    </w:p>
    <w:p w14:paraId="6042D0D3">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卫生健康支出类决算数为</w:t>
      </w:r>
      <w:r>
        <w:rPr>
          <w:rFonts w:hint="eastAsia"/>
          <w:color w:val="auto"/>
          <w:kern w:val="2"/>
          <w:sz w:val="32"/>
          <w:szCs w:val="24"/>
          <w:u w:val="single"/>
          <w:lang w:val="en-US" w:eastAsia="zh-CN"/>
        </w:rPr>
        <w:t>22.24</w:t>
      </w:r>
      <w:r>
        <w:rPr>
          <w:rFonts w:hint="eastAsia" w:ascii="仿宋_GB2312" w:hAnsi="仿宋_GB2312" w:eastAsia="仿宋_GB2312"/>
          <w:color w:val="auto"/>
          <w:kern w:val="2"/>
          <w:sz w:val="32"/>
          <w:szCs w:val="24"/>
        </w:rPr>
        <w:t>万元，与年初预算相比</w:t>
      </w:r>
      <w:r>
        <w:rPr>
          <w:rFonts w:hint="eastAsia" w:ascii="仿宋_GB2312" w:hAnsi="仿宋_GB2312" w:eastAsia="仿宋_GB2312"/>
          <w:color w:val="auto"/>
          <w:kern w:val="2"/>
          <w:sz w:val="32"/>
          <w:szCs w:val="24"/>
          <w:lang w:eastAsia="zh-CN"/>
        </w:rPr>
        <w:t>减少</w:t>
      </w:r>
      <w:r>
        <w:rPr>
          <w:rFonts w:hint="eastAsia"/>
          <w:color w:val="auto"/>
          <w:kern w:val="2"/>
          <w:sz w:val="32"/>
          <w:szCs w:val="24"/>
          <w:u w:val="single"/>
          <w:lang w:val="en-US" w:eastAsia="zh-CN"/>
        </w:rPr>
        <w:t>1</w:t>
      </w:r>
      <w:r>
        <w:rPr>
          <w:rFonts w:hint="eastAsia" w:ascii="仿宋_GB2312" w:hAnsi="仿宋_GB2312" w:eastAsia="仿宋_GB2312"/>
          <w:color w:val="auto"/>
          <w:kern w:val="2"/>
          <w:sz w:val="32"/>
          <w:szCs w:val="24"/>
        </w:rPr>
        <w:t>万元。其中：</w:t>
      </w:r>
    </w:p>
    <w:p w14:paraId="41888CF6">
      <w:pPr>
        <w:spacing w:beforeLines="0" w:afterLines="0" w:line="560" w:lineRule="exact"/>
        <w:ind w:firstLine="640"/>
        <w:jc w:val="both"/>
        <w:rPr>
          <w:rFonts w:hint="eastAsia" w:ascii="仿宋_GB2312" w:hAnsi="仿宋_GB2312" w:eastAsia="仿宋_GB2312"/>
          <w:color w:val="auto"/>
          <w:kern w:val="2"/>
          <w:sz w:val="32"/>
          <w:szCs w:val="24"/>
        </w:rPr>
      </w:pPr>
      <w:r>
        <w:rPr>
          <w:rFonts w:hint="default" w:ascii="Times New Roman" w:hAnsi="Times New Roman" w:eastAsia="Times New Roman"/>
          <w:color w:val="auto"/>
          <w:kern w:val="2"/>
          <w:sz w:val="32"/>
          <w:szCs w:val="24"/>
        </w:rPr>
        <w:t>1</w:t>
      </w:r>
      <w:r>
        <w:rPr>
          <w:rFonts w:hint="eastAsia" w:ascii="仿宋_GB2312" w:hAnsi="仿宋_GB2312" w:eastAsia="仿宋_GB2312"/>
          <w:color w:val="auto"/>
          <w:kern w:val="2"/>
          <w:sz w:val="32"/>
          <w:szCs w:val="24"/>
        </w:rPr>
        <w:t>．行政事业单位医疗（款）行政单位医疗（项）。年初预算</w:t>
      </w:r>
      <w:r>
        <w:rPr>
          <w:rFonts w:hint="eastAsia"/>
          <w:color w:val="auto"/>
          <w:kern w:val="2"/>
          <w:sz w:val="32"/>
          <w:szCs w:val="24"/>
          <w:u w:val="single"/>
          <w:lang w:val="en-US" w:eastAsia="zh-CN"/>
        </w:rPr>
        <w:t>15.34</w:t>
      </w:r>
      <w:r>
        <w:rPr>
          <w:rFonts w:hint="eastAsia" w:ascii="仿宋_GB2312" w:hAnsi="仿宋_GB2312" w:eastAsia="仿宋_GB2312"/>
          <w:color w:val="auto"/>
          <w:kern w:val="2"/>
          <w:sz w:val="32"/>
          <w:szCs w:val="24"/>
        </w:rPr>
        <w:t>万元，支出决算</w:t>
      </w:r>
      <w:r>
        <w:rPr>
          <w:rFonts w:hint="eastAsia"/>
          <w:color w:val="auto"/>
          <w:kern w:val="2"/>
          <w:sz w:val="32"/>
          <w:szCs w:val="24"/>
          <w:u w:val="single"/>
          <w:lang w:val="en-US" w:eastAsia="zh-CN"/>
        </w:rPr>
        <w:t>14.48</w:t>
      </w:r>
      <w:r>
        <w:rPr>
          <w:rFonts w:hint="eastAsia" w:ascii="仿宋_GB2312" w:hAnsi="仿宋_GB2312" w:eastAsia="仿宋_GB2312"/>
          <w:color w:val="auto"/>
          <w:kern w:val="2"/>
          <w:sz w:val="32"/>
          <w:szCs w:val="24"/>
        </w:rPr>
        <w:t>万元，完成年初预算的</w:t>
      </w:r>
      <w:r>
        <w:rPr>
          <w:rFonts w:hint="eastAsia"/>
          <w:color w:val="auto"/>
          <w:kern w:val="2"/>
          <w:sz w:val="32"/>
          <w:szCs w:val="24"/>
          <w:u w:val="single"/>
          <w:lang w:val="en-US" w:eastAsia="zh-CN"/>
        </w:rPr>
        <w:t>94.39</w:t>
      </w:r>
      <w:r>
        <w:rPr>
          <w:rFonts w:hint="eastAsia" w:ascii="仿宋_GB2312" w:hAnsi="仿宋_GB2312" w:eastAsia="仿宋_GB2312"/>
          <w:color w:val="auto"/>
          <w:kern w:val="2"/>
          <w:sz w:val="32"/>
          <w:szCs w:val="24"/>
        </w:rPr>
        <w:t>%。决算数与年初预算数的差异原因：</w:t>
      </w:r>
      <w:r>
        <w:rPr>
          <w:rFonts w:hint="eastAsia" w:ascii="仿宋_GB2312" w:hAnsi="仿宋_GB2312" w:eastAsia="仿宋_GB2312"/>
          <w:color w:val="auto"/>
          <w:kern w:val="2"/>
          <w:sz w:val="32"/>
          <w:szCs w:val="24"/>
          <w:lang w:eastAsia="zh-CN"/>
        </w:rPr>
        <w:t>人员变动</w:t>
      </w:r>
      <w:r>
        <w:rPr>
          <w:rFonts w:hint="eastAsia" w:ascii="仿宋_GB2312" w:hAnsi="仿宋_GB2312" w:eastAsia="仿宋_GB2312"/>
          <w:color w:val="auto"/>
          <w:kern w:val="2"/>
          <w:sz w:val="32"/>
          <w:szCs w:val="24"/>
        </w:rPr>
        <w:t>行政单位医疗</w:t>
      </w:r>
      <w:r>
        <w:rPr>
          <w:rFonts w:hint="eastAsia" w:ascii="仿宋_GB2312" w:hAnsi="仿宋_GB2312" w:eastAsia="仿宋_GB2312"/>
          <w:color w:val="auto"/>
          <w:kern w:val="2"/>
          <w:sz w:val="32"/>
          <w:szCs w:val="24"/>
          <w:lang w:eastAsia="zh-CN"/>
        </w:rPr>
        <w:t>支出减少</w:t>
      </w:r>
      <w:r>
        <w:rPr>
          <w:rFonts w:hint="eastAsia" w:ascii="仿宋_GB2312" w:hAnsi="仿宋_GB2312" w:eastAsia="仿宋_GB2312"/>
          <w:color w:val="auto"/>
          <w:kern w:val="2"/>
          <w:sz w:val="32"/>
          <w:szCs w:val="24"/>
        </w:rPr>
        <w:t>。</w:t>
      </w:r>
    </w:p>
    <w:p w14:paraId="782D70FC">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Times New Roman" w:hAnsi="Times New Roman" w:eastAsia="宋体"/>
          <w:color w:val="auto"/>
          <w:kern w:val="2"/>
          <w:sz w:val="32"/>
          <w:szCs w:val="24"/>
          <w:lang w:val="en-US" w:eastAsia="zh-CN"/>
        </w:rPr>
        <w:t>2</w:t>
      </w:r>
      <w:r>
        <w:rPr>
          <w:rFonts w:hint="eastAsia" w:ascii="仿宋_GB2312" w:hAnsi="仿宋_GB2312" w:eastAsia="仿宋_GB2312"/>
          <w:color w:val="auto"/>
          <w:kern w:val="2"/>
          <w:sz w:val="32"/>
          <w:szCs w:val="24"/>
        </w:rPr>
        <w:t>．行政事业单位医疗（款）公务员医疗补助（项）。年初预算</w:t>
      </w:r>
      <w:r>
        <w:rPr>
          <w:rFonts w:hint="eastAsia"/>
          <w:color w:val="auto"/>
          <w:kern w:val="2"/>
          <w:sz w:val="32"/>
          <w:szCs w:val="24"/>
          <w:u w:val="single"/>
          <w:lang w:val="en-US" w:eastAsia="zh-CN"/>
        </w:rPr>
        <w:t>7.90</w:t>
      </w:r>
      <w:r>
        <w:rPr>
          <w:rFonts w:hint="eastAsia" w:ascii="仿宋_GB2312" w:hAnsi="仿宋_GB2312" w:eastAsia="仿宋_GB2312"/>
          <w:color w:val="auto"/>
          <w:kern w:val="2"/>
          <w:sz w:val="32"/>
          <w:szCs w:val="24"/>
        </w:rPr>
        <w:t>万元，支出决算</w:t>
      </w:r>
      <w:r>
        <w:rPr>
          <w:rFonts w:hint="eastAsia"/>
          <w:color w:val="auto"/>
          <w:kern w:val="2"/>
          <w:sz w:val="32"/>
          <w:szCs w:val="24"/>
          <w:u w:val="single"/>
          <w:lang w:val="en-US" w:eastAsia="zh-CN"/>
        </w:rPr>
        <w:t>7.76</w:t>
      </w:r>
      <w:r>
        <w:rPr>
          <w:rFonts w:hint="eastAsia" w:ascii="仿宋_GB2312" w:hAnsi="仿宋_GB2312" w:eastAsia="仿宋_GB2312"/>
          <w:color w:val="auto"/>
          <w:kern w:val="2"/>
          <w:sz w:val="32"/>
          <w:szCs w:val="24"/>
        </w:rPr>
        <w:t>万元，完成年初预算的</w:t>
      </w:r>
      <w:r>
        <w:rPr>
          <w:rFonts w:hint="eastAsia"/>
          <w:color w:val="auto"/>
          <w:kern w:val="2"/>
          <w:sz w:val="32"/>
          <w:szCs w:val="24"/>
          <w:u w:val="single"/>
          <w:lang w:val="en-US" w:eastAsia="zh-CN"/>
        </w:rPr>
        <w:t>98.22</w:t>
      </w:r>
      <w:r>
        <w:rPr>
          <w:rFonts w:hint="eastAsia" w:ascii="仿宋_GB2312" w:hAnsi="仿宋_GB2312" w:eastAsia="仿宋_GB2312"/>
          <w:color w:val="auto"/>
          <w:kern w:val="2"/>
          <w:sz w:val="32"/>
          <w:szCs w:val="24"/>
        </w:rPr>
        <w:t>%。决算数与年初预算数的差异原因：</w:t>
      </w:r>
      <w:r>
        <w:rPr>
          <w:rFonts w:hint="eastAsia" w:ascii="仿宋_GB2312" w:hAnsi="仿宋_GB2312" w:eastAsia="仿宋_GB2312"/>
          <w:color w:val="auto"/>
          <w:kern w:val="2"/>
          <w:sz w:val="32"/>
          <w:szCs w:val="24"/>
          <w:lang w:eastAsia="zh-CN"/>
        </w:rPr>
        <w:t>人员变动，</w:t>
      </w:r>
      <w:r>
        <w:rPr>
          <w:rFonts w:hint="eastAsia" w:ascii="仿宋_GB2312" w:hAnsi="仿宋_GB2312" w:eastAsia="仿宋_GB2312"/>
          <w:color w:val="auto"/>
          <w:kern w:val="2"/>
          <w:sz w:val="32"/>
          <w:szCs w:val="24"/>
        </w:rPr>
        <w:t>公务员医疗补助</w:t>
      </w:r>
      <w:r>
        <w:rPr>
          <w:rFonts w:hint="eastAsia" w:ascii="仿宋_GB2312" w:hAnsi="仿宋_GB2312" w:eastAsia="仿宋_GB2312"/>
          <w:color w:val="auto"/>
          <w:kern w:val="2"/>
          <w:sz w:val="32"/>
          <w:szCs w:val="24"/>
          <w:lang w:eastAsia="zh-CN"/>
        </w:rPr>
        <w:t>支出减少</w:t>
      </w:r>
      <w:r>
        <w:rPr>
          <w:rFonts w:hint="eastAsia" w:ascii="仿宋_GB2312" w:hAnsi="仿宋_GB2312" w:eastAsia="仿宋_GB2312"/>
          <w:color w:val="auto"/>
          <w:kern w:val="2"/>
          <w:sz w:val="32"/>
          <w:szCs w:val="24"/>
        </w:rPr>
        <w:t>。</w:t>
      </w:r>
    </w:p>
    <w:p w14:paraId="7AEBC4C6">
      <w:pPr>
        <w:tabs>
          <w:tab w:val="left" w:pos="4275"/>
        </w:tabs>
        <w:spacing w:beforeLines="0" w:afterLines="0" w:line="560" w:lineRule="exact"/>
        <w:ind w:firstLine="643"/>
        <w:jc w:val="both"/>
        <w:rPr>
          <w:rFonts w:hint="default" w:ascii="Times New Roman" w:hAnsi="Times New Roman" w:eastAsia="Times New Roman"/>
          <w:b/>
          <w:color w:val="auto"/>
          <w:kern w:val="2"/>
          <w:sz w:val="32"/>
          <w:szCs w:val="24"/>
        </w:rPr>
      </w:pPr>
      <w:r>
        <w:rPr>
          <w:rFonts w:hint="eastAsia" w:ascii="楷体" w:hAnsi="楷体" w:eastAsia="楷体"/>
          <w:b/>
          <w:color w:val="auto"/>
          <w:kern w:val="2"/>
          <w:sz w:val="32"/>
          <w:szCs w:val="24"/>
        </w:rPr>
        <w:t>（五）住房保障支出（类）</w:t>
      </w:r>
    </w:p>
    <w:p w14:paraId="182507B2">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住房保障支出类决算数为</w:t>
      </w:r>
      <w:r>
        <w:rPr>
          <w:rFonts w:hint="eastAsia"/>
          <w:color w:val="auto"/>
          <w:kern w:val="2"/>
          <w:sz w:val="32"/>
          <w:szCs w:val="24"/>
          <w:u w:val="single"/>
          <w:lang w:val="en-US" w:eastAsia="zh-CN"/>
        </w:rPr>
        <w:t>23.64</w:t>
      </w:r>
      <w:r>
        <w:rPr>
          <w:rFonts w:hint="eastAsia" w:ascii="仿宋_GB2312" w:hAnsi="仿宋_GB2312" w:eastAsia="仿宋_GB2312"/>
          <w:color w:val="auto"/>
          <w:kern w:val="2"/>
          <w:sz w:val="32"/>
          <w:szCs w:val="24"/>
        </w:rPr>
        <w:t>万元，与年初预算相比</w:t>
      </w:r>
      <w:r>
        <w:rPr>
          <w:rFonts w:hint="eastAsia" w:ascii="仿宋_GB2312" w:hAnsi="仿宋_GB2312" w:eastAsia="仿宋_GB2312"/>
          <w:color w:val="auto"/>
          <w:kern w:val="2"/>
          <w:sz w:val="32"/>
          <w:szCs w:val="24"/>
          <w:lang w:eastAsia="zh-CN"/>
        </w:rPr>
        <w:t>减少</w:t>
      </w:r>
      <w:r>
        <w:rPr>
          <w:rFonts w:hint="eastAsia"/>
          <w:color w:val="auto"/>
          <w:kern w:val="2"/>
          <w:sz w:val="32"/>
          <w:szCs w:val="24"/>
          <w:u w:val="single"/>
          <w:lang w:val="en-US" w:eastAsia="zh-CN"/>
        </w:rPr>
        <w:t>2.21</w:t>
      </w:r>
      <w:r>
        <w:rPr>
          <w:rFonts w:hint="eastAsia" w:ascii="仿宋_GB2312" w:hAnsi="仿宋_GB2312" w:eastAsia="仿宋_GB2312"/>
          <w:color w:val="auto"/>
          <w:kern w:val="2"/>
          <w:sz w:val="32"/>
          <w:szCs w:val="24"/>
        </w:rPr>
        <w:t>万元。其中：</w:t>
      </w:r>
    </w:p>
    <w:p w14:paraId="4ECFB9C1">
      <w:pPr>
        <w:spacing w:beforeLines="0" w:afterLines="0" w:line="560" w:lineRule="exact"/>
        <w:ind w:firstLine="640"/>
        <w:jc w:val="both"/>
        <w:rPr>
          <w:rFonts w:hint="default" w:ascii="Times New Roman" w:hAnsi="Times New Roman" w:eastAsia="Times New Roman"/>
          <w:color w:val="auto"/>
          <w:kern w:val="2"/>
          <w:sz w:val="32"/>
          <w:szCs w:val="24"/>
        </w:rPr>
      </w:pPr>
      <w:r>
        <w:rPr>
          <w:rFonts w:hint="default" w:ascii="Times New Roman" w:hAnsi="Times New Roman" w:eastAsia="Times New Roman"/>
          <w:color w:val="auto"/>
          <w:kern w:val="2"/>
          <w:sz w:val="32"/>
          <w:szCs w:val="24"/>
        </w:rPr>
        <w:t>1</w:t>
      </w:r>
      <w:r>
        <w:rPr>
          <w:rFonts w:hint="eastAsia" w:ascii="仿宋_GB2312" w:hAnsi="仿宋_GB2312" w:eastAsia="仿宋_GB2312"/>
          <w:color w:val="auto"/>
          <w:kern w:val="2"/>
          <w:sz w:val="32"/>
          <w:szCs w:val="24"/>
        </w:rPr>
        <w:t>．住房改革支出（款）住房公积金（项）。年初预算</w:t>
      </w:r>
      <w:r>
        <w:rPr>
          <w:rFonts w:hint="eastAsia"/>
          <w:color w:val="auto"/>
          <w:kern w:val="2"/>
          <w:sz w:val="32"/>
          <w:szCs w:val="24"/>
          <w:u w:val="single"/>
          <w:lang w:val="en-US" w:eastAsia="zh-CN"/>
        </w:rPr>
        <w:t>25.85</w:t>
      </w:r>
      <w:r>
        <w:rPr>
          <w:rFonts w:hint="eastAsia" w:ascii="仿宋_GB2312" w:hAnsi="仿宋_GB2312" w:eastAsia="仿宋_GB2312"/>
          <w:color w:val="auto"/>
          <w:kern w:val="2"/>
          <w:sz w:val="32"/>
          <w:szCs w:val="24"/>
        </w:rPr>
        <w:t>万元，支出决算</w:t>
      </w:r>
      <w:r>
        <w:rPr>
          <w:rFonts w:hint="eastAsia"/>
          <w:color w:val="auto"/>
          <w:kern w:val="2"/>
          <w:sz w:val="32"/>
          <w:szCs w:val="24"/>
          <w:u w:val="single"/>
          <w:lang w:val="en-US" w:eastAsia="zh-CN"/>
        </w:rPr>
        <w:t>23.64</w:t>
      </w:r>
      <w:r>
        <w:rPr>
          <w:rFonts w:hint="eastAsia" w:ascii="仿宋_GB2312" w:hAnsi="仿宋_GB2312" w:eastAsia="仿宋_GB2312"/>
          <w:color w:val="auto"/>
          <w:kern w:val="2"/>
          <w:sz w:val="32"/>
          <w:szCs w:val="24"/>
        </w:rPr>
        <w:t>万元，完成年初预算的</w:t>
      </w:r>
      <w:r>
        <w:rPr>
          <w:rFonts w:hint="eastAsia"/>
          <w:color w:val="auto"/>
          <w:kern w:val="2"/>
          <w:sz w:val="32"/>
          <w:szCs w:val="24"/>
          <w:u w:val="single"/>
          <w:lang w:val="en-US" w:eastAsia="zh-CN"/>
        </w:rPr>
        <w:t>91.45</w:t>
      </w:r>
      <w:r>
        <w:rPr>
          <w:rFonts w:hint="eastAsia" w:ascii="仿宋_GB2312" w:hAnsi="仿宋_GB2312" w:eastAsia="仿宋_GB2312"/>
          <w:color w:val="auto"/>
          <w:kern w:val="2"/>
          <w:sz w:val="32"/>
          <w:szCs w:val="24"/>
        </w:rPr>
        <w:t>%。决算数与年初预算数的差异原因：</w:t>
      </w:r>
      <w:r>
        <w:rPr>
          <w:rFonts w:hint="eastAsia" w:ascii="仿宋_GB2312" w:hAnsi="仿宋_GB2312" w:eastAsia="仿宋_GB2312"/>
          <w:color w:val="auto"/>
          <w:kern w:val="2"/>
          <w:sz w:val="32"/>
          <w:szCs w:val="24"/>
          <w:lang w:eastAsia="zh-CN"/>
        </w:rPr>
        <w:t>人员变动，</w:t>
      </w:r>
      <w:r>
        <w:rPr>
          <w:rFonts w:hint="eastAsia" w:ascii="仿宋_GB2312" w:hAnsi="仿宋_GB2312" w:eastAsia="仿宋_GB2312"/>
          <w:color w:val="auto"/>
          <w:kern w:val="2"/>
          <w:sz w:val="32"/>
          <w:szCs w:val="24"/>
        </w:rPr>
        <w:t>住房公积金</w:t>
      </w:r>
      <w:r>
        <w:rPr>
          <w:rFonts w:hint="eastAsia" w:ascii="仿宋_GB2312" w:hAnsi="仿宋_GB2312" w:eastAsia="仿宋_GB2312"/>
          <w:color w:val="auto"/>
          <w:kern w:val="2"/>
          <w:sz w:val="32"/>
          <w:szCs w:val="24"/>
          <w:lang w:eastAsia="zh-CN"/>
        </w:rPr>
        <w:t>减少</w:t>
      </w:r>
      <w:r>
        <w:rPr>
          <w:rFonts w:hint="eastAsia" w:ascii="仿宋_GB2312" w:hAnsi="仿宋_GB2312" w:eastAsia="仿宋_GB2312"/>
          <w:color w:val="auto"/>
          <w:kern w:val="2"/>
          <w:sz w:val="32"/>
          <w:szCs w:val="24"/>
        </w:rPr>
        <w:t>。</w:t>
      </w:r>
    </w:p>
    <w:p w14:paraId="287F65A7">
      <w:pPr>
        <w:tabs>
          <w:tab w:val="left" w:pos="4275"/>
        </w:tabs>
        <w:spacing w:beforeLines="0" w:afterLines="0" w:line="560" w:lineRule="exact"/>
        <w:ind w:firstLine="643"/>
        <w:jc w:val="both"/>
        <w:rPr>
          <w:rFonts w:hint="default" w:ascii="Times New Roman" w:hAnsi="Times New Roman" w:eastAsia="Times New Roman"/>
          <w:b/>
          <w:color w:val="auto"/>
          <w:kern w:val="2"/>
          <w:sz w:val="32"/>
          <w:szCs w:val="24"/>
        </w:rPr>
      </w:pPr>
      <w:r>
        <w:rPr>
          <w:rFonts w:hint="eastAsia" w:ascii="楷体" w:hAnsi="楷体" w:eastAsia="楷体"/>
          <w:b/>
          <w:color w:val="auto"/>
          <w:kern w:val="2"/>
          <w:sz w:val="32"/>
          <w:szCs w:val="24"/>
        </w:rPr>
        <w:t>（</w:t>
      </w:r>
      <w:r>
        <w:rPr>
          <w:rFonts w:hint="eastAsia" w:ascii="楷体" w:hAnsi="楷体" w:eastAsia="楷体"/>
          <w:b/>
          <w:color w:val="auto"/>
          <w:kern w:val="2"/>
          <w:sz w:val="32"/>
          <w:szCs w:val="24"/>
          <w:lang w:eastAsia="zh-CN"/>
        </w:rPr>
        <w:t>六</w:t>
      </w:r>
      <w:r>
        <w:rPr>
          <w:rFonts w:hint="eastAsia" w:ascii="楷体" w:hAnsi="楷体" w:eastAsia="楷体"/>
          <w:b/>
          <w:color w:val="auto"/>
          <w:kern w:val="2"/>
          <w:sz w:val="32"/>
          <w:szCs w:val="24"/>
        </w:rPr>
        <w:t>）</w:t>
      </w:r>
      <w:r>
        <w:rPr>
          <w:rFonts w:hint="eastAsia" w:ascii="楷体" w:hAnsi="楷体" w:eastAsia="楷体"/>
          <w:b/>
          <w:color w:val="auto"/>
          <w:kern w:val="2"/>
          <w:sz w:val="32"/>
          <w:szCs w:val="24"/>
          <w:lang w:eastAsia="zh-CN"/>
        </w:rPr>
        <w:t>其他支出</w:t>
      </w:r>
      <w:r>
        <w:rPr>
          <w:rFonts w:hint="eastAsia" w:ascii="楷体" w:hAnsi="楷体" w:eastAsia="楷体"/>
          <w:b/>
          <w:color w:val="auto"/>
          <w:kern w:val="2"/>
          <w:sz w:val="32"/>
          <w:szCs w:val="24"/>
        </w:rPr>
        <w:t>（类）</w:t>
      </w:r>
    </w:p>
    <w:p w14:paraId="30FA4653">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lang w:eastAsia="zh-CN"/>
        </w:rPr>
        <w:t>其他支出</w:t>
      </w:r>
      <w:r>
        <w:rPr>
          <w:rFonts w:hint="eastAsia" w:ascii="仿宋_GB2312" w:hAnsi="仿宋_GB2312" w:eastAsia="仿宋_GB2312"/>
          <w:color w:val="auto"/>
          <w:kern w:val="2"/>
          <w:sz w:val="32"/>
          <w:szCs w:val="24"/>
        </w:rPr>
        <w:t>类决算数为</w:t>
      </w:r>
      <w:r>
        <w:rPr>
          <w:rFonts w:hint="eastAsia"/>
          <w:color w:val="auto"/>
          <w:kern w:val="2"/>
          <w:sz w:val="32"/>
          <w:szCs w:val="24"/>
          <w:u w:val="single"/>
          <w:lang w:val="en-US" w:eastAsia="zh-CN"/>
        </w:rPr>
        <w:t>10.32</w:t>
      </w:r>
      <w:r>
        <w:rPr>
          <w:rFonts w:hint="eastAsia" w:ascii="仿宋_GB2312" w:hAnsi="仿宋_GB2312" w:eastAsia="仿宋_GB2312"/>
          <w:color w:val="auto"/>
          <w:kern w:val="2"/>
          <w:sz w:val="32"/>
          <w:szCs w:val="24"/>
        </w:rPr>
        <w:t>万元，与年初预算相比增加</w:t>
      </w:r>
      <w:r>
        <w:rPr>
          <w:rFonts w:hint="eastAsia"/>
          <w:color w:val="auto"/>
          <w:kern w:val="2"/>
          <w:sz w:val="32"/>
          <w:szCs w:val="24"/>
          <w:u w:val="single"/>
          <w:lang w:val="en-US" w:eastAsia="zh-CN"/>
        </w:rPr>
        <w:t>10.32</w:t>
      </w:r>
      <w:r>
        <w:rPr>
          <w:rFonts w:hint="eastAsia" w:ascii="仿宋_GB2312" w:hAnsi="仿宋_GB2312" w:eastAsia="仿宋_GB2312"/>
          <w:color w:val="auto"/>
          <w:kern w:val="2"/>
          <w:sz w:val="32"/>
          <w:szCs w:val="24"/>
        </w:rPr>
        <w:t>万元。其中：</w:t>
      </w:r>
    </w:p>
    <w:p w14:paraId="08641ABA">
      <w:pPr>
        <w:numPr>
          <w:ilvl w:val="0"/>
          <w:numId w:val="0"/>
        </w:numPr>
        <w:spacing w:beforeLines="0" w:afterLines="0" w:line="600" w:lineRule="exact"/>
        <w:ind w:firstLine="643"/>
        <w:jc w:val="both"/>
      </w:pPr>
      <w:r>
        <w:rPr>
          <w:rFonts w:hint="eastAsia" w:ascii="仿宋_GB2312" w:hAnsi="仿宋_GB2312" w:eastAsia="仿宋_GB2312"/>
          <w:color w:val="auto"/>
          <w:kern w:val="2"/>
          <w:sz w:val="32"/>
          <w:szCs w:val="24"/>
        </w:rPr>
        <w:t>1．</w:t>
      </w:r>
      <w:r>
        <w:rPr>
          <w:rFonts w:hint="eastAsia" w:ascii="仿宋_GB2312" w:hAnsi="仿宋_GB2312" w:eastAsia="仿宋_GB2312"/>
          <w:color w:val="auto"/>
          <w:kern w:val="2"/>
          <w:sz w:val="32"/>
          <w:szCs w:val="24"/>
          <w:lang w:eastAsia="zh-CN"/>
        </w:rPr>
        <w:t>其他支出</w:t>
      </w:r>
      <w:r>
        <w:rPr>
          <w:rFonts w:hint="eastAsia" w:ascii="仿宋_GB2312" w:hAnsi="仿宋_GB2312" w:eastAsia="仿宋_GB2312"/>
          <w:color w:val="auto"/>
          <w:kern w:val="2"/>
          <w:sz w:val="32"/>
          <w:szCs w:val="24"/>
        </w:rPr>
        <w:t>（款）</w:t>
      </w:r>
      <w:r>
        <w:rPr>
          <w:rFonts w:hint="eastAsia" w:ascii="仿宋_GB2312" w:hAnsi="仿宋_GB2312" w:eastAsia="仿宋_GB2312"/>
          <w:color w:val="auto"/>
          <w:kern w:val="2"/>
          <w:sz w:val="32"/>
          <w:szCs w:val="24"/>
          <w:lang w:eastAsia="zh-CN"/>
        </w:rPr>
        <w:t>其他支出</w:t>
      </w:r>
      <w:r>
        <w:rPr>
          <w:rFonts w:hint="eastAsia" w:ascii="仿宋_GB2312" w:hAnsi="仿宋_GB2312" w:eastAsia="仿宋_GB2312"/>
          <w:color w:val="auto"/>
          <w:kern w:val="2"/>
          <w:sz w:val="32"/>
          <w:szCs w:val="24"/>
        </w:rPr>
        <w:t>（项）。年初预算</w:t>
      </w:r>
      <w:r>
        <w:rPr>
          <w:rFonts w:hint="eastAsia" w:ascii="Times New Roman" w:hAnsi="Times New Roman" w:eastAsia="宋体"/>
          <w:color w:val="auto"/>
          <w:kern w:val="2"/>
          <w:sz w:val="32"/>
          <w:szCs w:val="24"/>
          <w:u w:val="single"/>
          <w:lang w:val="en-US" w:eastAsia="zh-CN"/>
        </w:rPr>
        <w:t>0</w:t>
      </w:r>
      <w:r>
        <w:rPr>
          <w:rFonts w:hint="eastAsia" w:ascii="仿宋_GB2312" w:hAnsi="仿宋_GB2312" w:eastAsia="仿宋_GB2312"/>
          <w:color w:val="auto"/>
          <w:kern w:val="2"/>
          <w:sz w:val="32"/>
          <w:szCs w:val="24"/>
        </w:rPr>
        <w:t>万元，支出决算</w:t>
      </w:r>
      <w:r>
        <w:rPr>
          <w:rFonts w:hint="eastAsia"/>
          <w:color w:val="auto"/>
          <w:kern w:val="2"/>
          <w:sz w:val="32"/>
          <w:szCs w:val="24"/>
          <w:u w:val="single"/>
          <w:lang w:val="en-US" w:eastAsia="zh-CN"/>
        </w:rPr>
        <w:t>10.32</w:t>
      </w:r>
      <w:r>
        <w:rPr>
          <w:rFonts w:hint="eastAsia" w:ascii="仿宋_GB2312" w:hAnsi="仿宋_GB2312" w:eastAsia="仿宋_GB2312"/>
          <w:color w:val="auto"/>
          <w:kern w:val="2"/>
          <w:sz w:val="32"/>
          <w:szCs w:val="24"/>
        </w:rPr>
        <w:t>万元，完成年初预算的</w:t>
      </w:r>
      <w:r>
        <w:rPr>
          <w:rFonts w:hint="eastAsia" w:ascii="Times New Roman" w:hAnsi="Times New Roman" w:eastAsia="宋体"/>
          <w:color w:val="auto"/>
          <w:kern w:val="2"/>
          <w:sz w:val="32"/>
          <w:szCs w:val="24"/>
          <w:u w:val="single"/>
          <w:lang w:val="en-US" w:eastAsia="zh-CN"/>
        </w:rPr>
        <w:t>100</w:t>
      </w:r>
      <w:r>
        <w:rPr>
          <w:rFonts w:hint="eastAsia" w:ascii="仿宋_GB2312" w:hAnsi="仿宋_GB2312" w:eastAsia="仿宋_GB2312"/>
          <w:color w:val="auto"/>
          <w:kern w:val="2"/>
          <w:sz w:val="32"/>
          <w:szCs w:val="24"/>
        </w:rPr>
        <w:t>%。决算数与年初预算数的差异原因：</w:t>
      </w:r>
      <w:r>
        <w:rPr>
          <w:rFonts w:hint="eastAsia" w:ascii="仿宋_GB2312" w:hAnsi="仿宋_GB2312" w:eastAsia="仿宋_GB2312"/>
          <w:color w:val="auto"/>
          <w:kern w:val="2"/>
          <w:sz w:val="32"/>
          <w:szCs w:val="24"/>
          <w:lang w:eastAsia="zh-CN"/>
        </w:rPr>
        <w:t>上年结转经费</w:t>
      </w:r>
      <w:r>
        <w:rPr>
          <w:rFonts w:hint="eastAsia" w:ascii="仿宋_GB2312" w:hAnsi="仿宋_GB2312" w:eastAsia="仿宋_GB2312"/>
          <w:color w:val="auto"/>
          <w:kern w:val="2"/>
          <w:sz w:val="32"/>
          <w:szCs w:val="24"/>
        </w:rPr>
        <w:t>。</w:t>
      </w:r>
    </w:p>
    <w:p w14:paraId="6D4DE09F">
      <w:pPr>
        <w:spacing w:line="600" w:lineRule="exact"/>
        <w:ind w:left="0" w:leftChars="0" w:firstLine="643" w:firstLineChars="200"/>
        <w:outlineLvl w:val="2"/>
        <w:rPr>
          <w:rFonts w:eastAsia="黑体" w:cs="黑体"/>
          <w:b/>
          <w:bCs/>
          <w:sz w:val="32"/>
          <w:szCs w:val="36"/>
          <w:highlight w:val="none"/>
        </w:rPr>
      </w:pPr>
      <w:r>
        <w:rPr>
          <w:rFonts w:hint="eastAsia" w:eastAsia="黑体" w:cs="黑体"/>
          <w:b/>
          <w:bCs/>
          <w:sz w:val="32"/>
          <w:szCs w:val="36"/>
          <w:highlight w:val="none"/>
        </w:rPr>
        <w:t>六、一般公共预算基本支出决算情况说明</w:t>
      </w:r>
    </w:p>
    <w:p w14:paraId="3E4DA5AE">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赤峰市科学技术局（本级）单位202</w:t>
      </w:r>
      <w:r>
        <w:rPr>
          <w:rFonts w:hint="eastAsia" w:ascii="仿宋_GB2312" w:hAnsi="仿宋_GB2312" w:eastAsia="仿宋_GB2312"/>
          <w:color w:val="auto"/>
          <w:kern w:val="2"/>
          <w:sz w:val="32"/>
          <w:szCs w:val="24"/>
          <w:lang w:val="en-US" w:eastAsia="zh-CN"/>
        </w:rPr>
        <w:t>3</w:t>
      </w:r>
      <w:r>
        <w:rPr>
          <w:rFonts w:hint="eastAsia" w:ascii="仿宋_GB2312" w:hAnsi="仿宋_GB2312" w:eastAsia="仿宋_GB2312"/>
          <w:color w:val="auto"/>
          <w:kern w:val="2"/>
          <w:sz w:val="32"/>
          <w:szCs w:val="24"/>
        </w:rPr>
        <w:t>年度一般公共预算财政拨款基本支出决算</w:t>
      </w:r>
      <w:r>
        <w:rPr>
          <w:rFonts w:hint="eastAsia"/>
          <w:color w:val="auto"/>
          <w:kern w:val="2"/>
          <w:sz w:val="32"/>
          <w:szCs w:val="24"/>
          <w:u w:val="single"/>
          <w:lang w:val="en-US" w:eastAsia="zh-CN"/>
        </w:rPr>
        <w:t>402.54</w:t>
      </w:r>
      <w:r>
        <w:rPr>
          <w:rFonts w:hint="eastAsia" w:ascii="仿宋_GB2312" w:hAnsi="仿宋_GB2312" w:eastAsia="仿宋_GB2312"/>
          <w:color w:val="auto"/>
          <w:kern w:val="2"/>
          <w:sz w:val="32"/>
          <w:szCs w:val="24"/>
        </w:rPr>
        <w:t>万元，其中：</w:t>
      </w:r>
    </w:p>
    <w:p w14:paraId="35BCB5FD">
      <w:pPr>
        <w:spacing w:beforeLines="0" w:afterLines="0" w:line="560" w:lineRule="exact"/>
        <w:ind w:firstLine="643"/>
        <w:jc w:val="both"/>
        <w:rPr>
          <w:rFonts w:hint="default" w:ascii="Times New Roman" w:hAnsi="Times New Roman" w:eastAsia="Times New Roman"/>
          <w:color w:val="auto"/>
          <w:kern w:val="2"/>
          <w:sz w:val="32"/>
          <w:szCs w:val="24"/>
        </w:rPr>
      </w:pPr>
      <w:r>
        <w:rPr>
          <w:rFonts w:hint="eastAsia" w:ascii="仿宋_GB2312" w:hAnsi="仿宋_GB2312" w:eastAsia="仿宋_GB2312"/>
          <w:b/>
          <w:bCs/>
          <w:color w:val="auto"/>
          <w:kern w:val="2"/>
          <w:sz w:val="32"/>
          <w:szCs w:val="24"/>
        </w:rPr>
        <w:t>（一）人员经费</w:t>
      </w:r>
      <w:r>
        <w:rPr>
          <w:rFonts w:hint="eastAsia" w:ascii="仿宋_GB2312" w:hAnsi="仿宋_GB2312" w:eastAsia="仿宋_GB2312"/>
          <w:b/>
          <w:bCs/>
          <w:color w:val="auto"/>
          <w:kern w:val="2"/>
          <w:sz w:val="32"/>
          <w:szCs w:val="24"/>
          <w:lang w:val="en-US" w:eastAsia="zh-CN"/>
        </w:rPr>
        <w:t>339.91</w:t>
      </w:r>
      <w:r>
        <w:rPr>
          <w:rFonts w:hint="eastAsia" w:ascii="仿宋_GB2312" w:hAnsi="仿宋_GB2312" w:eastAsia="仿宋_GB2312"/>
          <w:b/>
          <w:bCs/>
          <w:color w:val="auto"/>
          <w:kern w:val="2"/>
          <w:sz w:val="32"/>
          <w:szCs w:val="24"/>
        </w:rPr>
        <w:t>万元</w:t>
      </w:r>
      <w:r>
        <w:rPr>
          <w:rFonts w:hint="eastAsia" w:ascii="仿宋_GB2312" w:hAnsi="仿宋_GB2312" w:eastAsia="仿宋_GB2312"/>
          <w:color w:val="auto"/>
          <w:kern w:val="2"/>
          <w:sz w:val="32"/>
          <w:szCs w:val="24"/>
        </w:rPr>
        <w:t>。主要包括：基本工资</w:t>
      </w:r>
      <w:r>
        <w:rPr>
          <w:rFonts w:hint="eastAsia" w:ascii="仿宋_GB2312" w:hAnsi="仿宋_GB2312" w:eastAsia="仿宋_GB2312"/>
          <w:color w:val="auto"/>
          <w:kern w:val="2"/>
          <w:sz w:val="32"/>
          <w:szCs w:val="24"/>
          <w:lang w:val="en-US" w:eastAsia="zh-CN"/>
        </w:rPr>
        <w:t>96.30万元</w:t>
      </w:r>
      <w:r>
        <w:rPr>
          <w:rFonts w:hint="eastAsia" w:ascii="仿宋_GB2312" w:hAnsi="仿宋_GB2312" w:eastAsia="仿宋_GB2312"/>
          <w:color w:val="auto"/>
          <w:kern w:val="2"/>
          <w:sz w:val="32"/>
          <w:szCs w:val="24"/>
        </w:rPr>
        <w:t>、津贴补贴</w:t>
      </w:r>
      <w:r>
        <w:rPr>
          <w:rFonts w:hint="eastAsia" w:ascii="仿宋_GB2312" w:hAnsi="仿宋_GB2312" w:eastAsia="仿宋_GB2312"/>
          <w:color w:val="auto"/>
          <w:kern w:val="2"/>
          <w:sz w:val="32"/>
          <w:szCs w:val="24"/>
          <w:lang w:val="en-US" w:eastAsia="zh-CN"/>
        </w:rPr>
        <w:t>77.04万元</w:t>
      </w:r>
      <w:r>
        <w:rPr>
          <w:rFonts w:hint="eastAsia" w:ascii="仿宋_GB2312" w:hAnsi="仿宋_GB2312" w:eastAsia="仿宋_GB2312"/>
          <w:color w:val="auto"/>
          <w:kern w:val="2"/>
          <w:sz w:val="32"/>
          <w:szCs w:val="24"/>
        </w:rPr>
        <w:t>、</w:t>
      </w:r>
      <w:r>
        <w:rPr>
          <w:rFonts w:hint="eastAsia" w:ascii="仿宋_GB2312" w:hAnsi="仿宋_GB2312" w:eastAsia="仿宋_GB2312"/>
          <w:color w:val="auto"/>
          <w:kern w:val="2"/>
          <w:sz w:val="32"/>
          <w:szCs w:val="24"/>
          <w:lang w:eastAsia="zh-CN"/>
        </w:rPr>
        <w:t>奖金</w:t>
      </w:r>
      <w:r>
        <w:rPr>
          <w:rFonts w:hint="eastAsia" w:ascii="仿宋_GB2312" w:hAnsi="仿宋_GB2312" w:eastAsia="仿宋_GB2312"/>
          <w:color w:val="auto"/>
          <w:kern w:val="2"/>
          <w:sz w:val="32"/>
          <w:szCs w:val="24"/>
          <w:lang w:val="en-US" w:eastAsia="zh-CN"/>
        </w:rPr>
        <w:t>27.77万元、</w:t>
      </w:r>
      <w:r>
        <w:rPr>
          <w:rFonts w:hint="eastAsia" w:ascii="仿宋_GB2312" w:hAnsi="仿宋_GB2312" w:eastAsia="仿宋_GB2312"/>
          <w:color w:val="auto"/>
          <w:kern w:val="2"/>
          <w:sz w:val="32"/>
          <w:szCs w:val="24"/>
        </w:rPr>
        <w:t>机关事业单位基本养老保险缴费</w:t>
      </w:r>
      <w:r>
        <w:rPr>
          <w:rFonts w:hint="eastAsia" w:ascii="仿宋_GB2312" w:hAnsi="仿宋_GB2312" w:eastAsia="仿宋_GB2312"/>
          <w:color w:val="auto"/>
          <w:kern w:val="2"/>
          <w:sz w:val="32"/>
          <w:szCs w:val="24"/>
          <w:lang w:val="en-US" w:eastAsia="zh-CN"/>
        </w:rPr>
        <w:t>26.80万元</w:t>
      </w:r>
      <w:r>
        <w:rPr>
          <w:rFonts w:hint="eastAsia" w:ascii="仿宋_GB2312" w:hAnsi="仿宋_GB2312" w:eastAsia="仿宋_GB2312"/>
          <w:color w:val="auto"/>
          <w:kern w:val="2"/>
          <w:sz w:val="32"/>
          <w:szCs w:val="24"/>
        </w:rPr>
        <w:t>、职工基本医疗保险缴费</w:t>
      </w:r>
      <w:r>
        <w:rPr>
          <w:rFonts w:hint="eastAsia" w:ascii="仿宋_GB2312" w:hAnsi="仿宋_GB2312" w:eastAsia="仿宋_GB2312"/>
          <w:color w:val="auto"/>
          <w:kern w:val="2"/>
          <w:sz w:val="32"/>
          <w:szCs w:val="24"/>
          <w:lang w:val="en-US" w:eastAsia="zh-CN"/>
        </w:rPr>
        <w:t>14.48万元、公务员医疗补助缴费7.76万元、其他社会保障缴费0.55万元、</w:t>
      </w:r>
      <w:r>
        <w:rPr>
          <w:rFonts w:hint="eastAsia" w:ascii="仿宋_GB2312" w:hAnsi="仿宋_GB2312" w:eastAsia="仿宋_GB2312"/>
          <w:color w:val="auto"/>
          <w:kern w:val="2"/>
          <w:sz w:val="32"/>
          <w:szCs w:val="24"/>
        </w:rPr>
        <w:t>住房公积金</w:t>
      </w:r>
      <w:r>
        <w:rPr>
          <w:rFonts w:hint="eastAsia" w:ascii="仿宋_GB2312" w:hAnsi="仿宋_GB2312" w:eastAsia="仿宋_GB2312"/>
          <w:color w:val="auto"/>
          <w:kern w:val="2"/>
          <w:sz w:val="32"/>
          <w:szCs w:val="24"/>
          <w:lang w:val="en-US" w:eastAsia="zh-CN"/>
        </w:rPr>
        <w:t>23.64万元</w:t>
      </w:r>
      <w:r>
        <w:rPr>
          <w:rFonts w:hint="eastAsia" w:ascii="仿宋_GB2312" w:hAnsi="仿宋_GB2312" w:eastAsia="仿宋_GB2312"/>
          <w:color w:val="auto"/>
          <w:kern w:val="2"/>
          <w:sz w:val="32"/>
          <w:szCs w:val="24"/>
        </w:rPr>
        <w:t>、退休费</w:t>
      </w:r>
      <w:r>
        <w:rPr>
          <w:rFonts w:hint="eastAsia" w:ascii="仿宋_GB2312" w:hAnsi="仿宋_GB2312" w:eastAsia="仿宋_GB2312"/>
          <w:color w:val="auto"/>
          <w:kern w:val="2"/>
          <w:sz w:val="32"/>
          <w:szCs w:val="24"/>
          <w:lang w:val="en-US" w:eastAsia="zh-CN"/>
        </w:rPr>
        <w:t>31.95万元、抚恤金30.16万元、生活补助3.47万元</w:t>
      </w:r>
      <w:r>
        <w:rPr>
          <w:rFonts w:hint="eastAsia" w:ascii="仿宋_GB2312" w:hAnsi="仿宋_GB2312" w:eastAsia="仿宋_GB2312"/>
          <w:color w:val="auto"/>
          <w:kern w:val="2"/>
          <w:sz w:val="32"/>
          <w:szCs w:val="24"/>
        </w:rPr>
        <w:t>等。</w:t>
      </w:r>
    </w:p>
    <w:p w14:paraId="4CF30C5C">
      <w:pPr>
        <w:spacing w:beforeLines="0" w:afterLines="0" w:line="560" w:lineRule="exact"/>
        <w:ind w:firstLine="643"/>
        <w:jc w:val="both"/>
        <w:rPr>
          <w:rFonts w:hint="eastAsia" w:ascii="仿宋_GB2312" w:hAnsi="仿宋_GB2312" w:eastAsia="仿宋_GB2312"/>
          <w:color w:val="auto"/>
          <w:kern w:val="2"/>
          <w:sz w:val="32"/>
          <w:szCs w:val="24"/>
        </w:rPr>
      </w:pPr>
      <w:r>
        <w:rPr>
          <w:rFonts w:hint="eastAsia" w:ascii="仿宋_GB2312" w:hAnsi="仿宋_GB2312" w:eastAsia="仿宋_GB2312"/>
          <w:b/>
          <w:bCs/>
          <w:color w:val="auto"/>
          <w:kern w:val="2"/>
          <w:sz w:val="32"/>
          <w:szCs w:val="24"/>
        </w:rPr>
        <w:t>（二）公用经费</w:t>
      </w:r>
      <w:r>
        <w:rPr>
          <w:rFonts w:hint="default" w:ascii="仿宋_GB2312" w:hAnsi="仿宋_GB2312" w:eastAsia="仿宋_GB2312"/>
          <w:b/>
          <w:bCs/>
          <w:color w:val="auto"/>
          <w:kern w:val="2"/>
          <w:sz w:val="32"/>
          <w:szCs w:val="24"/>
        </w:rPr>
        <w:t>25.3</w:t>
      </w:r>
      <w:r>
        <w:rPr>
          <w:rFonts w:hint="eastAsia" w:ascii="仿宋_GB2312" w:hAnsi="仿宋_GB2312" w:eastAsia="仿宋_GB2312"/>
          <w:b/>
          <w:bCs/>
          <w:color w:val="auto"/>
          <w:kern w:val="2"/>
          <w:sz w:val="32"/>
          <w:szCs w:val="24"/>
        </w:rPr>
        <w:t>万元</w:t>
      </w:r>
      <w:r>
        <w:rPr>
          <w:rFonts w:hint="eastAsia" w:ascii="仿宋_GB2312" w:hAnsi="仿宋_GB2312" w:eastAsia="仿宋_GB2312"/>
          <w:color w:val="auto"/>
          <w:kern w:val="2"/>
          <w:sz w:val="32"/>
          <w:szCs w:val="24"/>
        </w:rPr>
        <w:t>。主要包括：办公费</w:t>
      </w:r>
      <w:r>
        <w:rPr>
          <w:rFonts w:hint="eastAsia" w:ascii="仿宋_GB2312" w:hAnsi="仿宋_GB2312" w:eastAsia="仿宋_GB2312"/>
          <w:color w:val="auto"/>
          <w:kern w:val="2"/>
          <w:sz w:val="32"/>
          <w:szCs w:val="24"/>
          <w:lang w:val="en-US" w:eastAsia="zh-CN"/>
        </w:rPr>
        <w:t>11.75万元</w:t>
      </w:r>
      <w:r>
        <w:rPr>
          <w:rFonts w:hint="eastAsia" w:ascii="仿宋_GB2312" w:hAnsi="仿宋_GB2312" w:eastAsia="仿宋_GB2312"/>
          <w:color w:val="auto"/>
          <w:kern w:val="2"/>
          <w:sz w:val="32"/>
          <w:szCs w:val="24"/>
        </w:rPr>
        <w:t>、印刷费</w:t>
      </w:r>
      <w:r>
        <w:rPr>
          <w:rFonts w:hint="eastAsia" w:ascii="仿宋_GB2312" w:hAnsi="仿宋_GB2312" w:eastAsia="仿宋_GB2312"/>
          <w:color w:val="auto"/>
          <w:kern w:val="2"/>
          <w:sz w:val="32"/>
          <w:szCs w:val="24"/>
          <w:lang w:val="en-US" w:eastAsia="zh-CN"/>
        </w:rPr>
        <w:t>2.49万元</w:t>
      </w:r>
      <w:r>
        <w:rPr>
          <w:rFonts w:hint="eastAsia" w:ascii="仿宋_GB2312" w:hAnsi="仿宋_GB2312" w:eastAsia="仿宋_GB2312"/>
          <w:color w:val="auto"/>
          <w:kern w:val="2"/>
          <w:sz w:val="32"/>
          <w:szCs w:val="24"/>
        </w:rPr>
        <w:t>、邮电费</w:t>
      </w:r>
      <w:r>
        <w:rPr>
          <w:rFonts w:hint="eastAsia" w:ascii="仿宋_GB2312" w:hAnsi="仿宋_GB2312" w:eastAsia="仿宋_GB2312"/>
          <w:color w:val="auto"/>
          <w:kern w:val="2"/>
          <w:sz w:val="32"/>
          <w:szCs w:val="24"/>
          <w:lang w:val="en-US" w:eastAsia="zh-CN"/>
        </w:rPr>
        <w:t>1.15万元</w:t>
      </w:r>
      <w:r>
        <w:rPr>
          <w:rFonts w:hint="eastAsia" w:ascii="仿宋_GB2312" w:hAnsi="仿宋_GB2312" w:eastAsia="仿宋_GB2312"/>
          <w:color w:val="auto"/>
          <w:kern w:val="2"/>
          <w:sz w:val="32"/>
          <w:szCs w:val="24"/>
        </w:rPr>
        <w:t>、差旅费</w:t>
      </w:r>
      <w:r>
        <w:rPr>
          <w:rFonts w:hint="eastAsia" w:ascii="仿宋_GB2312" w:hAnsi="仿宋_GB2312" w:eastAsia="仿宋_GB2312"/>
          <w:color w:val="auto"/>
          <w:kern w:val="2"/>
          <w:sz w:val="32"/>
          <w:szCs w:val="24"/>
          <w:lang w:val="en-US" w:eastAsia="zh-CN"/>
        </w:rPr>
        <w:t>13.39万元</w:t>
      </w:r>
      <w:r>
        <w:rPr>
          <w:rFonts w:hint="eastAsia" w:ascii="仿宋_GB2312" w:hAnsi="仿宋_GB2312" w:eastAsia="仿宋_GB2312"/>
          <w:color w:val="auto"/>
          <w:kern w:val="2"/>
          <w:sz w:val="32"/>
          <w:szCs w:val="24"/>
        </w:rPr>
        <w:t>、会议费</w:t>
      </w:r>
      <w:r>
        <w:rPr>
          <w:rFonts w:hint="eastAsia" w:ascii="仿宋_GB2312" w:hAnsi="仿宋_GB2312" w:eastAsia="仿宋_GB2312"/>
          <w:color w:val="auto"/>
          <w:kern w:val="2"/>
          <w:sz w:val="32"/>
          <w:szCs w:val="24"/>
          <w:lang w:val="en-US" w:eastAsia="zh-CN"/>
        </w:rPr>
        <w:t>2.31万元</w:t>
      </w:r>
      <w:r>
        <w:rPr>
          <w:rFonts w:hint="eastAsia" w:ascii="仿宋_GB2312" w:hAnsi="仿宋_GB2312" w:eastAsia="仿宋_GB2312"/>
          <w:color w:val="auto"/>
          <w:kern w:val="2"/>
          <w:sz w:val="32"/>
          <w:szCs w:val="24"/>
        </w:rPr>
        <w:t>、培训费</w:t>
      </w:r>
      <w:r>
        <w:rPr>
          <w:rFonts w:hint="eastAsia" w:ascii="仿宋_GB2312" w:hAnsi="仿宋_GB2312" w:eastAsia="仿宋_GB2312"/>
          <w:color w:val="auto"/>
          <w:kern w:val="2"/>
          <w:sz w:val="32"/>
          <w:szCs w:val="24"/>
          <w:lang w:val="en-US" w:eastAsia="zh-CN"/>
        </w:rPr>
        <w:t>2.04万元</w:t>
      </w:r>
      <w:r>
        <w:rPr>
          <w:rFonts w:hint="eastAsia" w:ascii="仿宋_GB2312" w:hAnsi="仿宋_GB2312" w:eastAsia="仿宋_GB2312"/>
          <w:color w:val="auto"/>
          <w:kern w:val="2"/>
          <w:sz w:val="32"/>
          <w:szCs w:val="24"/>
        </w:rPr>
        <w:t>、公务接待费</w:t>
      </w:r>
      <w:r>
        <w:rPr>
          <w:rFonts w:hint="eastAsia" w:ascii="仿宋_GB2312" w:hAnsi="仿宋_GB2312" w:eastAsia="仿宋_GB2312"/>
          <w:color w:val="auto"/>
          <w:kern w:val="2"/>
          <w:sz w:val="32"/>
          <w:szCs w:val="24"/>
          <w:lang w:val="en-US" w:eastAsia="zh-CN"/>
        </w:rPr>
        <w:t>0.96万元</w:t>
      </w:r>
      <w:r>
        <w:rPr>
          <w:rFonts w:hint="eastAsia" w:ascii="仿宋_GB2312" w:hAnsi="仿宋_GB2312" w:eastAsia="仿宋_GB2312"/>
          <w:color w:val="auto"/>
          <w:kern w:val="2"/>
          <w:sz w:val="32"/>
          <w:szCs w:val="24"/>
        </w:rPr>
        <w:t>、劳务费</w:t>
      </w:r>
      <w:r>
        <w:rPr>
          <w:rFonts w:hint="eastAsia" w:ascii="仿宋_GB2312" w:hAnsi="仿宋_GB2312" w:eastAsia="仿宋_GB2312"/>
          <w:color w:val="auto"/>
          <w:kern w:val="2"/>
          <w:sz w:val="32"/>
          <w:szCs w:val="24"/>
          <w:lang w:val="en-US" w:eastAsia="zh-CN"/>
        </w:rPr>
        <w:t>4.50万元</w:t>
      </w:r>
      <w:r>
        <w:rPr>
          <w:rFonts w:hint="eastAsia" w:ascii="仿宋_GB2312" w:hAnsi="仿宋_GB2312" w:eastAsia="仿宋_GB2312"/>
          <w:color w:val="auto"/>
          <w:kern w:val="2"/>
          <w:sz w:val="32"/>
          <w:szCs w:val="24"/>
        </w:rPr>
        <w:t>、福利费</w:t>
      </w:r>
      <w:r>
        <w:rPr>
          <w:rFonts w:hint="eastAsia" w:ascii="仿宋_GB2312" w:hAnsi="仿宋_GB2312" w:eastAsia="仿宋_GB2312"/>
          <w:color w:val="auto"/>
          <w:kern w:val="2"/>
          <w:sz w:val="32"/>
          <w:szCs w:val="24"/>
          <w:lang w:val="en-US" w:eastAsia="zh-CN"/>
        </w:rPr>
        <w:t>3.58万元</w:t>
      </w:r>
      <w:r>
        <w:rPr>
          <w:rFonts w:hint="eastAsia" w:ascii="仿宋_GB2312" w:hAnsi="仿宋_GB2312" w:eastAsia="仿宋_GB2312"/>
          <w:color w:val="auto"/>
          <w:kern w:val="2"/>
          <w:sz w:val="32"/>
          <w:szCs w:val="24"/>
        </w:rPr>
        <w:t>、其他交通费用</w:t>
      </w:r>
      <w:r>
        <w:rPr>
          <w:rFonts w:hint="eastAsia" w:ascii="仿宋_GB2312" w:hAnsi="仿宋_GB2312" w:eastAsia="仿宋_GB2312"/>
          <w:color w:val="auto"/>
          <w:kern w:val="2"/>
          <w:sz w:val="32"/>
          <w:szCs w:val="24"/>
          <w:lang w:val="en-US" w:eastAsia="zh-CN"/>
        </w:rPr>
        <w:t>18.93万元</w:t>
      </w:r>
      <w:r>
        <w:rPr>
          <w:rFonts w:hint="eastAsia" w:ascii="仿宋_GB2312" w:hAnsi="仿宋_GB2312" w:eastAsia="仿宋_GB2312"/>
          <w:color w:val="auto"/>
          <w:kern w:val="2"/>
          <w:sz w:val="32"/>
          <w:szCs w:val="24"/>
        </w:rPr>
        <w:t>、其他商品和服务支出</w:t>
      </w:r>
      <w:r>
        <w:rPr>
          <w:rFonts w:hint="eastAsia" w:ascii="仿宋_GB2312" w:hAnsi="仿宋_GB2312" w:eastAsia="仿宋_GB2312"/>
          <w:color w:val="auto"/>
          <w:kern w:val="2"/>
          <w:sz w:val="32"/>
          <w:szCs w:val="24"/>
          <w:lang w:val="en-US" w:eastAsia="zh-CN"/>
        </w:rPr>
        <w:t>1.54万元</w:t>
      </w:r>
      <w:r>
        <w:rPr>
          <w:rFonts w:hint="eastAsia" w:ascii="仿宋_GB2312" w:hAnsi="仿宋_GB2312" w:eastAsia="仿宋_GB2312"/>
          <w:color w:val="auto"/>
          <w:kern w:val="2"/>
          <w:sz w:val="32"/>
          <w:szCs w:val="24"/>
        </w:rPr>
        <w:t>。</w:t>
      </w:r>
    </w:p>
    <w:p w14:paraId="2A9996D3">
      <w:pPr>
        <w:spacing w:beforeLines="0" w:afterLines="0" w:line="600" w:lineRule="exact"/>
        <w:ind w:firstLine="643"/>
        <w:jc w:val="both"/>
        <w:rPr>
          <w:rFonts w:hint="default" w:ascii="Times New Roman" w:hAnsi="Times New Roman" w:eastAsia="Times New Roman"/>
          <w:b/>
          <w:color w:val="FF0000"/>
          <w:kern w:val="2"/>
          <w:sz w:val="32"/>
          <w:szCs w:val="24"/>
        </w:rPr>
      </w:pPr>
      <w:r>
        <w:rPr>
          <w:rFonts w:hint="eastAsia" w:ascii="黑体" w:hAnsi="黑体" w:eastAsia="黑体"/>
          <w:b/>
          <w:color w:val="000000"/>
          <w:kern w:val="2"/>
          <w:sz w:val="32"/>
          <w:szCs w:val="24"/>
        </w:rPr>
        <w:t>七、一般公共预算项目支出决算情况说明</w:t>
      </w:r>
    </w:p>
    <w:p w14:paraId="2ADBD79B">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赤峰市科学技术局（本级）单位202</w:t>
      </w:r>
      <w:r>
        <w:rPr>
          <w:rFonts w:hint="eastAsia" w:ascii="仿宋_GB2312" w:hAnsi="仿宋_GB2312" w:eastAsia="仿宋_GB2312"/>
          <w:color w:val="auto"/>
          <w:kern w:val="2"/>
          <w:sz w:val="32"/>
          <w:szCs w:val="24"/>
          <w:lang w:val="en-US" w:eastAsia="zh-CN"/>
        </w:rPr>
        <w:t>3</w:t>
      </w:r>
      <w:r>
        <w:rPr>
          <w:rFonts w:hint="eastAsia" w:ascii="仿宋_GB2312" w:hAnsi="仿宋_GB2312" w:eastAsia="仿宋_GB2312"/>
          <w:color w:val="auto"/>
          <w:kern w:val="2"/>
          <w:sz w:val="32"/>
          <w:szCs w:val="24"/>
        </w:rPr>
        <w:t>年度一般公共预算财政拨款项目支出决算</w:t>
      </w:r>
      <w:r>
        <w:rPr>
          <w:rFonts w:hint="eastAsia"/>
          <w:color w:val="auto"/>
          <w:kern w:val="2"/>
          <w:sz w:val="32"/>
          <w:szCs w:val="24"/>
          <w:u w:val="single"/>
          <w:lang w:val="en-US" w:eastAsia="zh-CN"/>
        </w:rPr>
        <w:t>732.36</w:t>
      </w:r>
      <w:r>
        <w:rPr>
          <w:rFonts w:hint="eastAsia" w:ascii="仿宋_GB2312" w:hAnsi="仿宋_GB2312" w:eastAsia="仿宋_GB2312"/>
          <w:color w:val="auto"/>
          <w:kern w:val="2"/>
          <w:sz w:val="32"/>
          <w:szCs w:val="24"/>
        </w:rPr>
        <w:t>万元，其中：</w:t>
      </w:r>
    </w:p>
    <w:p w14:paraId="4D0B577F">
      <w:pPr>
        <w:spacing w:beforeLines="0" w:afterLines="0" w:line="560" w:lineRule="exact"/>
        <w:ind w:firstLine="643"/>
        <w:jc w:val="both"/>
        <w:rPr>
          <w:rFonts w:hint="default" w:ascii="Times New Roman" w:hAnsi="Times New Roman" w:eastAsia="Times New Roman"/>
          <w:b/>
          <w:color w:val="000000"/>
          <w:kern w:val="2"/>
          <w:sz w:val="32"/>
          <w:szCs w:val="24"/>
        </w:rPr>
      </w:pPr>
      <w:r>
        <w:rPr>
          <w:rFonts w:hint="eastAsia" w:ascii="仿宋_GB2312" w:hAnsi="仿宋_GB2312" w:eastAsia="仿宋_GB2312"/>
          <w:b/>
          <w:color w:val="000000"/>
          <w:kern w:val="2"/>
          <w:sz w:val="32"/>
          <w:szCs w:val="24"/>
        </w:rPr>
        <w:t>（一）工资福利支出</w:t>
      </w:r>
      <w:r>
        <w:rPr>
          <w:rFonts w:hint="default" w:ascii="Times New Roman" w:hAnsi="Times New Roman" w:eastAsia="Times New Roman"/>
          <w:b/>
          <w:color w:val="000000"/>
          <w:kern w:val="2"/>
          <w:sz w:val="32"/>
          <w:szCs w:val="24"/>
          <w:u w:val="single"/>
        </w:rPr>
        <w:t>0</w:t>
      </w:r>
      <w:r>
        <w:rPr>
          <w:rFonts w:hint="eastAsia" w:ascii="仿宋_GB2312" w:hAnsi="仿宋_GB2312" w:eastAsia="仿宋_GB2312"/>
          <w:b/>
          <w:color w:val="000000"/>
          <w:kern w:val="2"/>
          <w:sz w:val="32"/>
          <w:szCs w:val="24"/>
        </w:rPr>
        <w:t>万元</w:t>
      </w:r>
      <w:r>
        <w:rPr>
          <w:rFonts w:hint="eastAsia" w:ascii="仿宋_GB2312" w:hAnsi="仿宋_GB2312" w:eastAsia="仿宋_GB2312"/>
          <w:color w:val="000000"/>
          <w:kern w:val="2"/>
          <w:sz w:val="32"/>
          <w:szCs w:val="24"/>
        </w:rPr>
        <w:t>。主要包括：基本工资、津贴补贴、奖金、伙食补助费、绩效工资、机关事业单位基本养老保险缴费、职业年金缴费、职工基本医疗保险缴费、公务员医疗补助缴费、其他社会保障缴费、住房公积金、医疗费、其他工资福利支出等。</w:t>
      </w:r>
    </w:p>
    <w:p w14:paraId="53F95AF0">
      <w:pPr>
        <w:spacing w:beforeLines="0" w:afterLines="0" w:line="560" w:lineRule="exact"/>
        <w:ind w:firstLine="643"/>
        <w:jc w:val="both"/>
        <w:rPr>
          <w:rFonts w:hint="eastAsia" w:ascii="仿宋_GB2312" w:hAnsi="仿宋_GB2312" w:eastAsia="仿宋_GB2312"/>
          <w:color w:val="000000"/>
          <w:kern w:val="2"/>
          <w:sz w:val="32"/>
          <w:szCs w:val="24"/>
        </w:rPr>
      </w:pPr>
      <w:r>
        <w:rPr>
          <w:rFonts w:hint="eastAsia" w:ascii="仿宋_GB2312" w:hAnsi="仿宋_GB2312" w:eastAsia="仿宋_GB2312"/>
          <w:b/>
          <w:color w:val="000000"/>
          <w:kern w:val="2"/>
          <w:sz w:val="32"/>
          <w:szCs w:val="24"/>
        </w:rPr>
        <w:t>（二）商品和服务支出</w:t>
      </w:r>
      <w:r>
        <w:rPr>
          <w:rFonts w:hint="eastAsia"/>
          <w:b/>
          <w:color w:val="000000"/>
          <w:kern w:val="2"/>
          <w:sz w:val="32"/>
          <w:szCs w:val="24"/>
          <w:u w:val="single"/>
          <w:lang w:val="en-US" w:eastAsia="zh-CN"/>
        </w:rPr>
        <w:t>731.76</w:t>
      </w:r>
      <w:r>
        <w:rPr>
          <w:rFonts w:hint="eastAsia" w:ascii="仿宋_GB2312" w:hAnsi="仿宋_GB2312" w:eastAsia="仿宋_GB2312"/>
          <w:b/>
          <w:color w:val="000000"/>
          <w:kern w:val="2"/>
          <w:sz w:val="32"/>
          <w:szCs w:val="24"/>
        </w:rPr>
        <w:t>万元</w:t>
      </w:r>
      <w:r>
        <w:rPr>
          <w:rFonts w:hint="eastAsia" w:ascii="仿宋_GB2312" w:hAnsi="仿宋_GB2312" w:eastAsia="仿宋_GB2312"/>
          <w:color w:val="000000"/>
          <w:kern w:val="2"/>
          <w:sz w:val="32"/>
          <w:szCs w:val="24"/>
        </w:rPr>
        <w:t>。主要包括：印刷费</w:t>
      </w:r>
      <w:r>
        <w:rPr>
          <w:rFonts w:hint="eastAsia" w:ascii="仿宋_GB2312" w:hAnsi="仿宋_GB2312" w:eastAsia="仿宋_GB2312"/>
          <w:color w:val="000000"/>
          <w:kern w:val="2"/>
          <w:sz w:val="32"/>
          <w:szCs w:val="24"/>
          <w:lang w:val="en-US" w:eastAsia="zh-CN"/>
        </w:rPr>
        <w:t>0.62万元</w:t>
      </w:r>
      <w:r>
        <w:rPr>
          <w:rFonts w:hint="eastAsia" w:ascii="仿宋_GB2312" w:hAnsi="仿宋_GB2312" w:eastAsia="仿宋_GB2312"/>
          <w:color w:val="000000"/>
          <w:kern w:val="2"/>
          <w:sz w:val="32"/>
          <w:szCs w:val="24"/>
        </w:rPr>
        <w:t>、</w:t>
      </w:r>
      <w:r>
        <w:rPr>
          <w:rFonts w:hint="eastAsia" w:ascii="仿宋_GB2312" w:hAnsi="仿宋_GB2312" w:eastAsia="仿宋_GB2312"/>
          <w:color w:val="000000"/>
          <w:kern w:val="2"/>
          <w:sz w:val="32"/>
          <w:szCs w:val="24"/>
          <w:lang w:val="en-US" w:eastAsia="zh-CN"/>
        </w:rPr>
        <w:t>差旅费6.60万元、会议费5.52万元、培训费19.52万元、</w:t>
      </w:r>
      <w:r>
        <w:rPr>
          <w:rFonts w:hint="eastAsia" w:ascii="仿宋_GB2312" w:hAnsi="仿宋_GB2312" w:eastAsia="仿宋_GB2312"/>
          <w:color w:val="000000"/>
          <w:kern w:val="2"/>
          <w:sz w:val="32"/>
          <w:szCs w:val="24"/>
        </w:rPr>
        <w:t>劳务费</w:t>
      </w:r>
      <w:r>
        <w:rPr>
          <w:rFonts w:hint="eastAsia" w:ascii="仿宋_GB2312" w:hAnsi="仿宋_GB2312" w:eastAsia="仿宋_GB2312"/>
          <w:color w:val="000000"/>
          <w:kern w:val="2"/>
          <w:sz w:val="32"/>
          <w:szCs w:val="24"/>
          <w:lang w:val="en-US" w:eastAsia="zh-CN"/>
        </w:rPr>
        <w:t>8.75万元</w:t>
      </w:r>
      <w:r>
        <w:rPr>
          <w:rFonts w:hint="eastAsia" w:ascii="仿宋_GB2312" w:hAnsi="仿宋_GB2312" w:eastAsia="仿宋_GB2312"/>
          <w:color w:val="000000"/>
          <w:kern w:val="2"/>
          <w:sz w:val="32"/>
          <w:szCs w:val="24"/>
        </w:rPr>
        <w:t>、其他商品和服务支出</w:t>
      </w:r>
      <w:r>
        <w:rPr>
          <w:rFonts w:hint="eastAsia" w:ascii="仿宋_GB2312" w:hAnsi="仿宋_GB2312" w:eastAsia="仿宋_GB2312"/>
          <w:color w:val="000000"/>
          <w:kern w:val="2"/>
          <w:sz w:val="32"/>
          <w:szCs w:val="24"/>
          <w:lang w:val="en-US" w:eastAsia="zh-CN"/>
        </w:rPr>
        <w:t>688.37万元</w:t>
      </w:r>
      <w:r>
        <w:rPr>
          <w:rFonts w:hint="eastAsia" w:ascii="仿宋_GB2312" w:hAnsi="仿宋_GB2312" w:eastAsia="仿宋_GB2312"/>
          <w:color w:val="000000"/>
          <w:kern w:val="2"/>
          <w:sz w:val="32"/>
          <w:szCs w:val="24"/>
        </w:rPr>
        <w:t>等。</w:t>
      </w:r>
    </w:p>
    <w:p w14:paraId="2ACF3EB1">
      <w:pPr>
        <w:pStyle w:val="22"/>
        <w:ind w:left="0" w:leftChars="0" w:firstLine="643" w:firstLineChars="200"/>
      </w:pPr>
      <w:r>
        <w:rPr>
          <w:rFonts w:hint="eastAsia" w:ascii="仿宋_GB2312" w:hAnsi="仿宋_GB2312" w:eastAsia="仿宋_GB2312"/>
          <w:b/>
          <w:color w:val="000000"/>
          <w:kern w:val="2"/>
          <w:sz w:val="32"/>
          <w:szCs w:val="24"/>
        </w:rPr>
        <w:t>（</w:t>
      </w:r>
      <w:r>
        <w:rPr>
          <w:rFonts w:hint="eastAsia" w:ascii="仿宋_GB2312" w:hAnsi="仿宋_GB2312" w:eastAsia="仿宋_GB2312"/>
          <w:b/>
          <w:color w:val="000000"/>
          <w:kern w:val="2"/>
          <w:sz w:val="32"/>
          <w:szCs w:val="24"/>
          <w:lang w:val="en-US" w:eastAsia="zh-CN"/>
        </w:rPr>
        <w:t>三</w:t>
      </w:r>
      <w:r>
        <w:rPr>
          <w:rFonts w:hint="eastAsia" w:ascii="仿宋_GB2312" w:hAnsi="仿宋_GB2312" w:eastAsia="仿宋_GB2312"/>
          <w:b/>
          <w:color w:val="000000"/>
          <w:kern w:val="2"/>
          <w:sz w:val="32"/>
          <w:szCs w:val="24"/>
        </w:rPr>
        <w:t>）对个人和家庭的补助</w:t>
      </w:r>
      <w:r>
        <w:rPr>
          <w:rFonts w:hint="eastAsia"/>
          <w:b/>
          <w:color w:val="000000"/>
          <w:kern w:val="2"/>
          <w:sz w:val="32"/>
          <w:szCs w:val="24"/>
          <w:u w:val="single"/>
          <w:lang w:val="en-US" w:eastAsia="zh-CN"/>
        </w:rPr>
        <w:t>0.60</w:t>
      </w:r>
      <w:r>
        <w:rPr>
          <w:rFonts w:hint="eastAsia" w:ascii="仿宋_GB2312" w:hAnsi="仿宋_GB2312" w:eastAsia="仿宋_GB2312"/>
          <w:b/>
          <w:color w:val="000000"/>
          <w:kern w:val="2"/>
          <w:sz w:val="32"/>
          <w:szCs w:val="24"/>
        </w:rPr>
        <w:t>万元</w:t>
      </w:r>
      <w:r>
        <w:rPr>
          <w:rFonts w:hint="eastAsia" w:ascii="仿宋_GB2312" w:hAnsi="仿宋_GB2312" w:eastAsia="仿宋_GB2312"/>
          <w:b/>
          <w:color w:val="000000"/>
          <w:kern w:val="2"/>
          <w:sz w:val="32"/>
          <w:szCs w:val="24"/>
          <w:lang w:eastAsia="zh-CN"/>
        </w:rPr>
        <w:t>。</w:t>
      </w:r>
      <w:r>
        <w:rPr>
          <w:rFonts w:hint="eastAsia" w:ascii="仿宋_GB2312" w:hAnsi="仿宋_GB2312" w:eastAsia="仿宋_GB2312"/>
          <w:b w:val="0"/>
          <w:bCs/>
          <w:color w:val="000000"/>
          <w:kern w:val="2"/>
          <w:sz w:val="32"/>
          <w:szCs w:val="24"/>
          <w:lang w:val="en-US" w:eastAsia="zh-CN"/>
        </w:rPr>
        <w:t>主要包括：奖励金0.60万元。</w:t>
      </w:r>
    </w:p>
    <w:p w14:paraId="7DBB1A5E">
      <w:pPr>
        <w:spacing w:line="600" w:lineRule="exact"/>
        <w:ind w:left="0" w:leftChars="0" w:firstLine="643" w:firstLineChars="200"/>
        <w:outlineLvl w:val="2"/>
        <w:rPr>
          <w:rFonts w:eastAsia="黑体" w:cs="黑体"/>
          <w:b/>
          <w:bCs/>
          <w:sz w:val="32"/>
          <w:szCs w:val="36"/>
          <w:highlight w:val="none"/>
        </w:rPr>
      </w:pPr>
      <w:r>
        <w:rPr>
          <w:rFonts w:hint="eastAsia" w:eastAsia="黑体" w:cs="黑体"/>
          <w:b/>
          <w:bCs/>
          <w:sz w:val="32"/>
          <w:szCs w:val="36"/>
          <w:highlight w:val="none"/>
          <w:lang w:val="en-US" w:eastAsia="zh-CN"/>
        </w:rPr>
        <w:t>八</w:t>
      </w:r>
      <w:r>
        <w:rPr>
          <w:rFonts w:hint="eastAsia" w:eastAsia="黑体" w:cs="黑体"/>
          <w:b/>
          <w:bCs/>
          <w:sz w:val="32"/>
          <w:szCs w:val="36"/>
          <w:highlight w:val="none"/>
        </w:rPr>
        <w:t>、财政拨款“三公”经费支出决算情况说明</w:t>
      </w:r>
    </w:p>
    <w:p w14:paraId="3FC26356">
      <w:pPr>
        <w:keepNext/>
        <w:keepLines/>
        <w:spacing w:beforeLines="0" w:afterLines="0" w:line="560" w:lineRule="exact"/>
        <w:ind w:firstLine="643"/>
        <w:jc w:val="both"/>
        <w:rPr>
          <w:rFonts w:hint="default" w:ascii="Times New Roman" w:hAnsi="Times New Roman" w:eastAsia="Times New Roman"/>
          <w:b/>
          <w:color w:val="auto"/>
          <w:kern w:val="2"/>
          <w:sz w:val="32"/>
          <w:szCs w:val="24"/>
        </w:rPr>
      </w:pPr>
      <w:r>
        <w:rPr>
          <w:rFonts w:hint="eastAsia" w:ascii="楷体" w:hAnsi="楷体" w:eastAsia="楷体"/>
          <w:b/>
          <w:color w:val="auto"/>
          <w:kern w:val="2"/>
          <w:sz w:val="32"/>
          <w:szCs w:val="24"/>
        </w:rPr>
        <w:t>（一）财政拨款“三公”经费支出总体情况说明。</w:t>
      </w:r>
    </w:p>
    <w:p w14:paraId="2C1F8CD5">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赤峰市科学技术局（本级）单位</w:t>
      </w:r>
      <w:r>
        <w:rPr>
          <w:rFonts w:hint="default" w:ascii="Times New Roman" w:hAnsi="Times New Roman" w:eastAsia="Times New Roman"/>
          <w:color w:val="auto"/>
          <w:kern w:val="2"/>
          <w:sz w:val="32"/>
          <w:szCs w:val="24"/>
        </w:rPr>
        <w:t xml:space="preserve"> </w:t>
      </w:r>
      <w:r>
        <w:rPr>
          <w:rFonts w:hint="eastAsia" w:ascii="仿宋_GB2312" w:hAnsi="仿宋_GB2312" w:eastAsia="仿宋_GB2312"/>
          <w:color w:val="auto"/>
          <w:kern w:val="2"/>
          <w:sz w:val="32"/>
          <w:szCs w:val="24"/>
        </w:rPr>
        <w:t>202</w:t>
      </w:r>
      <w:r>
        <w:rPr>
          <w:rFonts w:hint="eastAsia" w:ascii="仿宋_GB2312" w:hAnsi="仿宋_GB2312" w:eastAsia="仿宋_GB2312"/>
          <w:color w:val="auto"/>
          <w:kern w:val="2"/>
          <w:sz w:val="32"/>
          <w:szCs w:val="24"/>
          <w:lang w:val="en-US" w:eastAsia="zh-CN"/>
        </w:rPr>
        <w:t>3</w:t>
      </w:r>
      <w:r>
        <w:rPr>
          <w:rFonts w:hint="eastAsia" w:ascii="仿宋_GB2312" w:hAnsi="仿宋_GB2312" w:eastAsia="仿宋_GB2312"/>
          <w:color w:val="auto"/>
          <w:kern w:val="2"/>
          <w:sz w:val="32"/>
          <w:szCs w:val="24"/>
        </w:rPr>
        <w:t>年度财政拨款“三公”经费</w:t>
      </w:r>
      <w:r>
        <w:rPr>
          <w:rFonts w:hint="eastAsia" w:ascii="仿宋_GB2312" w:hAnsi="仿宋_GB2312" w:eastAsia="仿宋_GB2312"/>
          <w:color w:val="auto"/>
          <w:kern w:val="2"/>
          <w:sz w:val="32"/>
          <w:szCs w:val="24"/>
          <w:lang w:eastAsia="zh-CN"/>
        </w:rPr>
        <w:t>全年</w:t>
      </w:r>
      <w:r>
        <w:rPr>
          <w:rFonts w:hint="eastAsia" w:ascii="仿宋_GB2312" w:hAnsi="仿宋_GB2312" w:eastAsia="仿宋_GB2312"/>
          <w:color w:val="auto"/>
          <w:kern w:val="2"/>
          <w:sz w:val="32"/>
          <w:szCs w:val="24"/>
        </w:rPr>
        <w:t>预算</w:t>
      </w:r>
      <w:r>
        <w:rPr>
          <w:rFonts w:hint="eastAsia"/>
          <w:color w:val="auto"/>
          <w:kern w:val="2"/>
          <w:sz w:val="32"/>
          <w:szCs w:val="24"/>
          <w:u w:val="single"/>
          <w:lang w:val="en-US" w:eastAsia="zh-CN"/>
        </w:rPr>
        <w:t>1</w:t>
      </w:r>
      <w:r>
        <w:rPr>
          <w:rFonts w:hint="eastAsia" w:ascii="仿宋_GB2312" w:hAnsi="仿宋_GB2312" w:eastAsia="仿宋_GB2312"/>
          <w:color w:val="auto"/>
          <w:kern w:val="2"/>
          <w:sz w:val="32"/>
          <w:szCs w:val="24"/>
        </w:rPr>
        <w:t>万元，支出决算</w:t>
      </w:r>
      <w:r>
        <w:rPr>
          <w:rFonts w:hint="eastAsia"/>
          <w:color w:val="auto"/>
          <w:kern w:val="2"/>
          <w:sz w:val="32"/>
          <w:szCs w:val="24"/>
          <w:u w:val="single"/>
          <w:lang w:val="en-US" w:eastAsia="zh-CN"/>
        </w:rPr>
        <w:t>0.96</w:t>
      </w:r>
      <w:r>
        <w:rPr>
          <w:rFonts w:hint="eastAsia" w:ascii="仿宋_GB2312" w:hAnsi="仿宋_GB2312" w:eastAsia="仿宋_GB2312"/>
          <w:color w:val="auto"/>
          <w:kern w:val="2"/>
          <w:sz w:val="32"/>
          <w:szCs w:val="24"/>
        </w:rPr>
        <w:t>万元，完成预算的</w:t>
      </w:r>
      <w:r>
        <w:rPr>
          <w:rFonts w:hint="eastAsia"/>
          <w:color w:val="auto"/>
          <w:kern w:val="2"/>
          <w:sz w:val="32"/>
          <w:szCs w:val="24"/>
          <w:u w:val="single"/>
          <w:lang w:val="en-US" w:eastAsia="zh-CN"/>
        </w:rPr>
        <w:t>96</w:t>
      </w:r>
      <w:r>
        <w:rPr>
          <w:rFonts w:hint="eastAsia" w:ascii="仿宋_GB2312" w:hAnsi="仿宋_GB2312" w:eastAsia="仿宋_GB2312"/>
          <w:color w:val="auto"/>
          <w:kern w:val="2"/>
          <w:sz w:val="32"/>
          <w:szCs w:val="24"/>
        </w:rPr>
        <w:t>%。其中：因公出国（境）费</w:t>
      </w:r>
      <w:r>
        <w:rPr>
          <w:rFonts w:hint="eastAsia" w:ascii="仿宋_GB2312" w:hAnsi="仿宋_GB2312" w:eastAsia="仿宋_GB2312"/>
          <w:color w:val="auto"/>
          <w:kern w:val="2"/>
          <w:sz w:val="32"/>
          <w:szCs w:val="24"/>
          <w:lang w:eastAsia="zh-CN"/>
        </w:rPr>
        <w:t>全年</w:t>
      </w:r>
      <w:r>
        <w:rPr>
          <w:rFonts w:hint="eastAsia" w:ascii="仿宋_GB2312" w:hAnsi="仿宋_GB2312" w:eastAsia="仿宋_GB2312"/>
          <w:color w:val="auto"/>
          <w:kern w:val="2"/>
          <w:sz w:val="32"/>
          <w:szCs w:val="24"/>
        </w:rPr>
        <w:t>预算</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万元，支出决算</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万元，完成预算的</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%；公务用车购置及运行维护费</w:t>
      </w:r>
      <w:r>
        <w:rPr>
          <w:rFonts w:hint="eastAsia" w:ascii="仿宋_GB2312" w:hAnsi="仿宋_GB2312" w:eastAsia="仿宋_GB2312"/>
          <w:color w:val="auto"/>
          <w:kern w:val="2"/>
          <w:sz w:val="32"/>
          <w:szCs w:val="24"/>
          <w:lang w:eastAsia="zh-CN"/>
        </w:rPr>
        <w:t>全年</w:t>
      </w:r>
      <w:r>
        <w:rPr>
          <w:rFonts w:hint="eastAsia" w:ascii="仿宋_GB2312" w:hAnsi="仿宋_GB2312" w:eastAsia="仿宋_GB2312"/>
          <w:color w:val="auto"/>
          <w:kern w:val="2"/>
          <w:sz w:val="32"/>
          <w:szCs w:val="24"/>
        </w:rPr>
        <w:t>预算</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万元，支出决算</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万元，完成预算的</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%；公务接待费</w:t>
      </w:r>
      <w:r>
        <w:rPr>
          <w:rFonts w:hint="eastAsia" w:ascii="仿宋_GB2312" w:hAnsi="仿宋_GB2312" w:eastAsia="仿宋_GB2312"/>
          <w:color w:val="auto"/>
          <w:kern w:val="2"/>
          <w:sz w:val="32"/>
          <w:szCs w:val="24"/>
          <w:lang w:eastAsia="zh-CN"/>
        </w:rPr>
        <w:t>全年</w:t>
      </w:r>
      <w:r>
        <w:rPr>
          <w:rFonts w:hint="eastAsia" w:ascii="仿宋_GB2312" w:hAnsi="仿宋_GB2312" w:eastAsia="仿宋_GB2312"/>
          <w:color w:val="auto"/>
          <w:kern w:val="2"/>
          <w:sz w:val="32"/>
          <w:szCs w:val="24"/>
        </w:rPr>
        <w:t>预算</w:t>
      </w:r>
      <w:r>
        <w:rPr>
          <w:rFonts w:hint="eastAsia"/>
          <w:color w:val="auto"/>
          <w:kern w:val="2"/>
          <w:sz w:val="32"/>
          <w:szCs w:val="24"/>
          <w:u w:val="single"/>
          <w:lang w:val="en-US" w:eastAsia="zh-CN"/>
        </w:rPr>
        <w:t>1</w:t>
      </w:r>
      <w:r>
        <w:rPr>
          <w:rFonts w:hint="eastAsia" w:ascii="仿宋_GB2312" w:hAnsi="仿宋_GB2312" w:eastAsia="仿宋_GB2312"/>
          <w:color w:val="auto"/>
          <w:kern w:val="2"/>
          <w:sz w:val="32"/>
          <w:szCs w:val="24"/>
        </w:rPr>
        <w:t>万元，支出决算</w:t>
      </w:r>
      <w:r>
        <w:rPr>
          <w:rFonts w:hint="eastAsia"/>
          <w:color w:val="auto"/>
          <w:kern w:val="2"/>
          <w:sz w:val="32"/>
          <w:szCs w:val="24"/>
          <w:u w:val="single"/>
          <w:lang w:val="en-US" w:eastAsia="zh-CN"/>
        </w:rPr>
        <w:t>0.96</w:t>
      </w:r>
      <w:r>
        <w:rPr>
          <w:rFonts w:hint="eastAsia" w:ascii="仿宋_GB2312" w:hAnsi="仿宋_GB2312" w:eastAsia="仿宋_GB2312"/>
          <w:color w:val="auto"/>
          <w:kern w:val="2"/>
          <w:sz w:val="32"/>
          <w:szCs w:val="24"/>
        </w:rPr>
        <w:t>万元，完成预算的</w:t>
      </w:r>
      <w:r>
        <w:rPr>
          <w:rFonts w:hint="eastAsia"/>
          <w:color w:val="auto"/>
          <w:kern w:val="2"/>
          <w:sz w:val="32"/>
          <w:szCs w:val="24"/>
          <w:u w:val="single"/>
          <w:lang w:val="en-US" w:eastAsia="zh-CN"/>
        </w:rPr>
        <w:t>96</w:t>
      </w:r>
      <w:r>
        <w:rPr>
          <w:rFonts w:hint="eastAsia" w:ascii="仿宋_GB2312" w:hAnsi="仿宋_GB2312" w:eastAsia="仿宋_GB2312"/>
          <w:color w:val="auto"/>
          <w:kern w:val="2"/>
          <w:sz w:val="32"/>
          <w:szCs w:val="24"/>
        </w:rPr>
        <w:t>%。202</w:t>
      </w:r>
      <w:r>
        <w:rPr>
          <w:rFonts w:hint="eastAsia" w:ascii="仿宋_GB2312" w:hAnsi="仿宋_GB2312" w:eastAsia="仿宋_GB2312"/>
          <w:color w:val="auto"/>
          <w:kern w:val="2"/>
          <w:sz w:val="32"/>
          <w:szCs w:val="24"/>
          <w:lang w:val="en-US" w:eastAsia="zh-CN"/>
        </w:rPr>
        <w:t>3</w:t>
      </w:r>
      <w:r>
        <w:rPr>
          <w:rFonts w:hint="eastAsia" w:ascii="仿宋_GB2312" w:hAnsi="仿宋_GB2312" w:eastAsia="仿宋_GB2312"/>
          <w:color w:val="auto"/>
          <w:kern w:val="2"/>
          <w:sz w:val="32"/>
          <w:szCs w:val="24"/>
        </w:rPr>
        <w:t>年度财政拨款“三公”经费支出决算与预算差异原因</w:t>
      </w:r>
      <w:r>
        <w:rPr>
          <w:rFonts w:hint="eastAsia" w:ascii="仿宋_GB2312" w:hAnsi="仿宋_GB2312" w:eastAsia="仿宋_GB2312"/>
          <w:color w:val="auto"/>
          <w:kern w:val="2"/>
          <w:sz w:val="32"/>
          <w:szCs w:val="24"/>
          <w:lang w:eastAsia="zh-CN"/>
        </w:rPr>
        <w:t>：</w:t>
      </w:r>
      <w:r>
        <w:rPr>
          <w:rFonts w:hint="eastAsia" w:ascii="仿宋_GB2312" w:hAnsi="仿宋_GB2312" w:eastAsia="仿宋_GB2312" w:cs="Times New Roman"/>
          <w:color w:val="auto"/>
          <w:kern w:val="2"/>
          <w:sz w:val="32"/>
          <w:szCs w:val="24"/>
          <w:lang w:val="en-US" w:eastAsia="zh-CN"/>
        </w:rPr>
        <w:t>2023年公务接待支出减少</w:t>
      </w:r>
      <w:r>
        <w:rPr>
          <w:rFonts w:hint="eastAsia" w:ascii="仿宋_GB2312" w:hAnsi="仿宋_GB2312" w:eastAsia="仿宋_GB2312"/>
          <w:color w:val="auto"/>
          <w:kern w:val="2"/>
          <w:sz w:val="32"/>
          <w:szCs w:val="24"/>
        </w:rPr>
        <w:t>。</w:t>
      </w:r>
    </w:p>
    <w:p w14:paraId="1A7A8B2B">
      <w:pPr>
        <w:keepNext/>
        <w:keepLines/>
        <w:spacing w:beforeLines="0" w:afterLines="0" w:line="560" w:lineRule="exact"/>
        <w:ind w:firstLine="643"/>
        <w:jc w:val="both"/>
        <w:rPr>
          <w:rFonts w:hint="default" w:ascii="Times New Roman" w:hAnsi="Times New Roman" w:eastAsia="Times New Roman"/>
          <w:b/>
          <w:color w:val="auto"/>
          <w:kern w:val="2"/>
          <w:sz w:val="32"/>
          <w:szCs w:val="24"/>
        </w:rPr>
      </w:pPr>
      <w:r>
        <w:rPr>
          <w:rFonts w:hint="eastAsia" w:ascii="楷体" w:hAnsi="楷体" w:eastAsia="楷体"/>
          <w:b/>
          <w:color w:val="auto"/>
          <w:kern w:val="2"/>
          <w:sz w:val="32"/>
          <w:szCs w:val="24"/>
        </w:rPr>
        <w:t>（二）财政拨款“三公”经费支出具体情况说明。</w:t>
      </w:r>
    </w:p>
    <w:p w14:paraId="0F5782C4">
      <w:pPr>
        <w:keepNext/>
        <w:keepLines/>
        <w:spacing w:beforeLines="0" w:afterLines="0" w:line="560" w:lineRule="exact"/>
        <w:ind w:firstLine="643"/>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赤峰市科学技术局（本级）单位202</w:t>
      </w:r>
      <w:r>
        <w:rPr>
          <w:rFonts w:hint="eastAsia" w:ascii="仿宋_GB2312" w:hAnsi="仿宋_GB2312" w:eastAsia="仿宋_GB2312"/>
          <w:color w:val="auto"/>
          <w:kern w:val="2"/>
          <w:sz w:val="32"/>
          <w:szCs w:val="24"/>
          <w:lang w:val="en-US" w:eastAsia="zh-CN"/>
        </w:rPr>
        <w:t>3</w:t>
      </w:r>
      <w:r>
        <w:rPr>
          <w:rFonts w:hint="eastAsia" w:ascii="仿宋_GB2312" w:hAnsi="仿宋_GB2312" w:eastAsia="仿宋_GB2312"/>
          <w:color w:val="auto"/>
          <w:kern w:val="2"/>
          <w:sz w:val="32"/>
          <w:szCs w:val="24"/>
        </w:rPr>
        <w:t>年度财政拨款“三公”经费支出</w:t>
      </w:r>
      <w:r>
        <w:rPr>
          <w:rFonts w:hint="eastAsia"/>
          <w:color w:val="auto"/>
          <w:kern w:val="2"/>
          <w:sz w:val="32"/>
          <w:szCs w:val="24"/>
          <w:u w:val="single"/>
          <w:lang w:val="en-US" w:eastAsia="zh-CN"/>
        </w:rPr>
        <w:t>0.96</w:t>
      </w:r>
      <w:r>
        <w:rPr>
          <w:rFonts w:hint="eastAsia" w:ascii="仿宋_GB2312" w:hAnsi="仿宋_GB2312" w:eastAsia="仿宋_GB2312"/>
          <w:color w:val="auto"/>
          <w:kern w:val="2"/>
          <w:sz w:val="32"/>
          <w:szCs w:val="24"/>
        </w:rPr>
        <w:t>万元。因公出国（境）费支出</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万元，占</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%；公务用车购置及运行维护费支出</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万元，占</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%；公务接待费支出</w:t>
      </w:r>
      <w:r>
        <w:rPr>
          <w:rFonts w:hint="eastAsia"/>
          <w:color w:val="auto"/>
          <w:kern w:val="2"/>
          <w:sz w:val="32"/>
          <w:szCs w:val="24"/>
          <w:u w:val="single"/>
          <w:lang w:val="en-US" w:eastAsia="zh-CN"/>
        </w:rPr>
        <w:t>0.96</w:t>
      </w:r>
      <w:r>
        <w:rPr>
          <w:rFonts w:hint="eastAsia" w:ascii="仿宋_GB2312" w:hAnsi="仿宋_GB2312" w:eastAsia="仿宋_GB2312"/>
          <w:color w:val="auto"/>
          <w:kern w:val="2"/>
          <w:sz w:val="32"/>
          <w:szCs w:val="24"/>
        </w:rPr>
        <w:t>万元，占</w:t>
      </w:r>
      <w:r>
        <w:rPr>
          <w:rFonts w:hint="default" w:ascii="Times New Roman" w:hAnsi="Times New Roman" w:eastAsia="Times New Roman"/>
          <w:color w:val="auto"/>
          <w:kern w:val="2"/>
          <w:sz w:val="32"/>
          <w:szCs w:val="24"/>
          <w:u w:val="single"/>
        </w:rPr>
        <w:t>100</w:t>
      </w:r>
      <w:r>
        <w:rPr>
          <w:rFonts w:hint="eastAsia" w:ascii="仿宋_GB2312" w:hAnsi="仿宋_GB2312" w:eastAsia="仿宋_GB2312"/>
          <w:color w:val="auto"/>
          <w:kern w:val="2"/>
          <w:sz w:val="32"/>
          <w:szCs w:val="24"/>
        </w:rPr>
        <w:t>%。其中：</w:t>
      </w:r>
    </w:p>
    <w:p w14:paraId="40D6A06A">
      <w:pPr>
        <w:spacing w:beforeLines="0" w:afterLines="0" w:line="560" w:lineRule="exact"/>
        <w:ind w:firstLine="640"/>
        <w:jc w:val="both"/>
        <w:rPr>
          <w:rFonts w:hint="default" w:ascii="Times New Roman" w:hAnsi="Times New Roman" w:eastAsia="Times New Roman"/>
          <w:color w:val="auto"/>
          <w:kern w:val="2"/>
          <w:sz w:val="32"/>
          <w:szCs w:val="24"/>
        </w:rPr>
      </w:pPr>
      <w:r>
        <w:rPr>
          <w:rFonts w:hint="default" w:ascii="Times New Roman" w:hAnsi="Times New Roman" w:eastAsia="Times New Roman"/>
          <w:color w:val="auto"/>
          <w:kern w:val="2"/>
          <w:sz w:val="32"/>
          <w:szCs w:val="24"/>
        </w:rPr>
        <w:t>1.</w:t>
      </w:r>
      <w:r>
        <w:rPr>
          <w:rFonts w:hint="eastAsia" w:ascii="仿宋_GB2312" w:hAnsi="仿宋_GB2312" w:eastAsia="仿宋_GB2312"/>
          <w:color w:val="auto"/>
          <w:kern w:val="2"/>
          <w:sz w:val="32"/>
          <w:szCs w:val="24"/>
        </w:rPr>
        <w:t>因公出国（境）费支出</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万元，全年出国（境）团组</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个，累计</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人次。与上年决算相比，增加</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万元，增长</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%，变动原因：</w:t>
      </w:r>
      <w:r>
        <w:rPr>
          <w:rFonts w:hint="eastAsia" w:ascii="仿宋_GB2312" w:hAnsi="仿宋_GB2312" w:eastAsia="仿宋_GB2312" w:cs="仿宋"/>
          <w:b w:val="0"/>
          <w:bCs w:val="0"/>
          <w:sz w:val="32"/>
          <w:szCs w:val="32"/>
          <w:highlight w:val="none"/>
          <w:lang w:eastAsia="zh-CN"/>
        </w:rPr>
        <w:t>不存在此项内容</w:t>
      </w:r>
      <w:r>
        <w:rPr>
          <w:rFonts w:hint="eastAsia" w:ascii="仿宋_GB2312" w:hAnsi="仿宋_GB2312" w:eastAsia="仿宋_GB2312"/>
          <w:color w:val="auto"/>
          <w:kern w:val="2"/>
          <w:sz w:val="32"/>
          <w:szCs w:val="24"/>
        </w:rPr>
        <w:t>。</w:t>
      </w:r>
    </w:p>
    <w:p w14:paraId="77B7C3F3">
      <w:pPr>
        <w:spacing w:beforeLines="0" w:afterLines="0" w:line="560" w:lineRule="exact"/>
        <w:ind w:firstLine="640"/>
        <w:jc w:val="both"/>
        <w:rPr>
          <w:rFonts w:hint="default" w:ascii="Times New Roman" w:hAnsi="Times New Roman" w:eastAsia="Times New Roman"/>
          <w:color w:val="auto"/>
          <w:kern w:val="2"/>
          <w:sz w:val="32"/>
          <w:szCs w:val="24"/>
        </w:rPr>
      </w:pPr>
      <w:r>
        <w:rPr>
          <w:rFonts w:hint="default" w:ascii="Times New Roman" w:hAnsi="Times New Roman" w:eastAsia="Times New Roman"/>
          <w:color w:val="auto"/>
          <w:kern w:val="2"/>
          <w:sz w:val="32"/>
          <w:szCs w:val="24"/>
        </w:rPr>
        <w:t>2.</w:t>
      </w:r>
      <w:r>
        <w:rPr>
          <w:rFonts w:hint="eastAsia" w:ascii="仿宋_GB2312" w:hAnsi="仿宋_GB2312" w:eastAsia="仿宋_GB2312"/>
          <w:color w:val="auto"/>
          <w:kern w:val="2"/>
          <w:sz w:val="32"/>
          <w:szCs w:val="24"/>
        </w:rPr>
        <w:t>公务用车购置及运行维护费支出</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万元。其中：</w:t>
      </w:r>
    </w:p>
    <w:p w14:paraId="2315738C">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w:t>
      </w:r>
      <w:r>
        <w:rPr>
          <w:rFonts w:hint="default" w:ascii="Times New Roman" w:hAnsi="Times New Roman" w:eastAsia="Times New Roman"/>
          <w:color w:val="auto"/>
          <w:kern w:val="2"/>
          <w:sz w:val="32"/>
          <w:szCs w:val="24"/>
        </w:rPr>
        <w:t>1</w:t>
      </w:r>
      <w:r>
        <w:rPr>
          <w:rFonts w:hint="eastAsia" w:ascii="仿宋_GB2312" w:hAnsi="仿宋_GB2312" w:eastAsia="仿宋_GB2312"/>
          <w:color w:val="auto"/>
          <w:kern w:val="2"/>
          <w:sz w:val="32"/>
          <w:szCs w:val="24"/>
        </w:rPr>
        <w:t>）公务用车购置支出</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万元。本年度使用财政拨款购置公务用车</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辆，开支内容：</w:t>
      </w:r>
      <w:r>
        <w:rPr>
          <w:rFonts w:hint="eastAsia" w:ascii="仿宋_GB2312" w:hAnsi="仿宋_GB2312" w:eastAsia="仿宋_GB2312" w:cs="仿宋"/>
          <w:b w:val="0"/>
          <w:bCs w:val="0"/>
          <w:sz w:val="32"/>
          <w:szCs w:val="32"/>
          <w:highlight w:val="none"/>
          <w:lang w:eastAsia="zh-CN"/>
        </w:rPr>
        <w:t>不存在此项内容</w:t>
      </w:r>
      <w:r>
        <w:rPr>
          <w:rFonts w:hint="eastAsia" w:ascii="仿宋_GB2312" w:hAnsi="仿宋_GB2312" w:eastAsia="仿宋_GB2312"/>
          <w:color w:val="auto"/>
          <w:kern w:val="2"/>
          <w:sz w:val="32"/>
          <w:szCs w:val="24"/>
        </w:rPr>
        <w:t>。与上年决算相比，增加</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万元，增长</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%，变动原因：</w:t>
      </w:r>
      <w:r>
        <w:rPr>
          <w:rFonts w:hint="eastAsia" w:ascii="仿宋_GB2312" w:hAnsi="仿宋_GB2312" w:eastAsia="仿宋_GB2312" w:cs="仿宋"/>
          <w:b w:val="0"/>
          <w:bCs w:val="0"/>
          <w:sz w:val="32"/>
          <w:szCs w:val="32"/>
          <w:highlight w:val="none"/>
          <w:lang w:eastAsia="zh-CN"/>
        </w:rPr>
        <w:t>不存在此项内容</w:t>
      </w:r>
      <w:r>
        <w:rPr>
          <w:rFonts w:hint="eastAsia" w:ascii="仿宋_GB2312" w:hAnsi="仿宋_GB2312" w:eastAsia="仿宋_GB2312"/>
          <w:color w:val="auto"/>
          <w:kern w:val="2"/>
          <w:sz w:val="32"/>
          <w:szCs w:val="24"/>
        </w:rPr>
        <w:t>。</w:t>
      </w:r>
    </w:p>
    <w:p w14:paraId="39209130">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w:t>
      </w:r>
      <w:r>
        <w:rPr>
          <w:rFonts w:hint="default" w:ascii="Times New Roman" w:hAnsi="Times New Roman" w:eastAsia="Times New Roman"/>
          <w:color w:val="auto"/>
          <w:kern w:val="2"/>
          <w:sz w:val="32"/>
          <w:szCs w:val="24"/>
        </w:rPr>
        <w:t>2</w:t>
      </w:r>
      <w:r>
        <w:rPr>
          <w:rFonts w:hint="eastAsia" w:ascii="仿宋_GB2312" w:hAnsi="仿宋_GB2312" w:eastAsia="仿宋_GB2312"/>
          <w:color w:val="auto"/>
          <w:kern w:val="2"/>
          <w:sz w:val="32"/>
          <w:szCs w:val="24"/>
        </w:rPr>
        <w:t>）公务用车运行维护费支出</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万元。公务用车运行维护费主要用于按规定保留的公务用车的燃料费、维修费、过桥过路费、保险费、安全奖励费用等支出。截至</w:t>
      </w:r>
      <w:r>
        <w:rPr>
          <w:rFonts w:hint="default" w:ascii="Times New Roman" w:hAnsi="Times New Roman" w:eastAsia="Times New Roman"/>
          <w:color w:val="auto"/>
          <w:kern w:val="2"/>
          <w:sz w:val="32"/>
          <w:szCs w:val="24"/>
        </w:rPr>
        <w:t>202</w:t>
      </w:r>
      <w:r>
        <w:rPr>
          <w:rFonts w:hint="eastAsia"/>
          <w:color w:val="auto"/>
          <w:kern w:val="2"/>
          <w:sz w:val="32"/>
          <w:szCs w:val="24"/>
          <w:lang w:val="en-US" w:eastAsia="zh-CN"/>
        </w:rPr>
        <w:t>3</w:t>
      </w:r>
      <w:r>
        <w:rPr>
          <w:rFonts w:hint="eastAsia" w:ascii="仿宋_GB2312" w:hAnsi="仿宋_GB2312" w:eastAsia="仿宋_GB2312"/>
          <w:color w:val="auto"/>
          <w:kern w:val="2"/>
          <w:sz w:val="32"/>
          <w:szCs w:val="24"/>
        </w:rPr>
        <w:t>年</w:t>
      </w:r>
      <w:r>
        <w:rPr>
          <w:rFonts w:hint="default" w:ascii="Times New Roman" w:hAnsi="Times New Roman" w:eastAsia="Times New Roman"/>
          <w:color w:val="auto"/>
          <w:kern w:val="2"/>
          <w:sz w:val="32"/>
          <w:szCs w:val="24"/>
        </w:rPr>
        <w:t>12</w:t>
      </w:r>
      <w:r>
        <w:rPr>
          <w:rFonts w:hint="eastAsia" w:ascii="仿宋_GB2312" w:hAnsi="仿宋_GB2312" w:eastAsia="仿宋_GB2312"/>
          <w:color w:val="auto"/>
          <w:kern w:val="2"/>
          <w:sz w:val="32"/>
          <w:szCs w:val="24"/>
        </w:rPr>
        <w:t>月</w:t>
      </w:r>
      <w:r>
        <w:rPr>
          <w:rFonts w:hint="default" w:ascii="Times New Roman" w:hAnsi="Times New Roman" w:eastAsia="Times New Roman"/>
          <w:color w:val="auto"/>
          <w:kern w:val="2"/>
          <w:sz w:val="32"/>
          <w:szCs w:val="24"/>
        </w:rPr>
        <w:t>31</w:t>
      </w:r>
      <w:r>
        <w:rPr>
          <w:rFonts w:hint="eastAsia" w:ascii="仿宋_GB2312" w:hAnsi="仿宋_GB2312" w:eastAsia="仿宋_GB2312"/>
          <w:color w:val="auto"/>
          <w:kern w:val="2"/>
          <w:sz w:val="32"/>
          <w:szCs w:val="24"/>
        </w:rPr>
        <w:t>日，使用财政拨款开支的公务用车保有量为</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辆。与上年决算相比，增加</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万元，增长</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%，变动原因：</w:t>
      </w:r>
      <w:r>
        <w:rPr>
          <w:rFonts w:hint="eastAsia" w:ascii="仿宋_GB2312" w:hAnsi="仿宋_GB2312" w:eastAsia="仿宋_GB2312" w:cs="仿宋"/>
          <w:b w:val="0"/>
          <w:bCs w:val="0"/>
          <w:sz w:val="32"/>
          <w:szCs w:val="32"/>
          <w:highlight w:val="none"/>
          <w:lang w:eastAsia="zh-CN"/>
        </w:rPr>
        <w:t>不存在此项内容</w:t>
      </w:r>
      <w:r>
        <w:rPr>
          <w:rFonts w:hint="eastAsia" w:ascii="仿宋_GB2312" w:hAnsi="仿宋_GB2312" w:eastAsia="仿宋_GB2312"/>
          <w:color w:val="auto"/>
          <w:kern w:val="2"/>
          <w:sz w:val="32"/>
          <w:szCs w:val="24"/>
        </w:rPr>
        <w:t>。</w:t>
      </w:r>
    </w:p>
    <w:p w14:paraId="10EE9A2D">
      <w:pPr>
        <w:spacing w:beforeLines="0" w:afterLines="0" w:line="560" w:lineRule="exact"/>
        <w:ind w:firstLine="640"/>
        <w:jc w:val="both"/>
        <w:rPr>
          <w:rFonts w:hint="eastAsia" w:ascii="仿宋_GB2312" w:hAnsi="仿宋_GB2312" w:eastAsia="仿宋_GB2312" w:cs="Times New Roman"/>
          <w:color w:val="auto"/>
          <w:kern w:val="2"/>
          <w:sz w:val="32"/>
          <w:szCs w:val="24"/>
        </w:rPr>
      </w:pPr>
      <w:r>
        <w:rPr>
          <w:rFonts w:hint="default" w:ascii="仿宋_GB2312" w:hAnsi="仿宋_GB2312" w:eastAsia="仿宋_GB2312" w:cs="Times New Roman"/>
          <w:color w:val="auto"/>
          <w:kern w:val="2"/>
          <w:sz w:val="32"/>
          <w:szCs w:val="24"/>
        </w:rPr>
        <w:t>3.</w:t>
      </w:r>
      <w:r>
        <w:rPr>
          <w:rFonts w:hint="eastAsia" w:ascii="仿宋_GB2312" w:hAnsi="仿宋_GB2312" w:eastAsia="仿宋_GB2312" w:cs="Times New Roman"/>
          <w:color w:val="auto"/>
          <w:kern w:val="2"/>
          <w:sz w:val="32"/>
          <w:szCs w:val="24"/>
        </w:rPr>
        <w:t>公务接待费支出</w:t>
      </w:r>
      <w:r>
        <w:rPr>
          <w:rFonts w:hint="eastAsia" w:ascii="仿宋_GB2312" w:hAnsi="仿宋_GB2312" w:eastAsia="仿宋_GB2312" w:cs="Times New Roman"/>
          <w:color w:val="auto"/>
          <w:kern w:val="2"/>
          <w:sz w:val="32"/>
          <w:szCs w:val="24"/>
          <w:lang w:val="en-US" w:eastAsia="zh-CN"/>
        </w:rPr>
        <w:t>0.96</w:t>
      </w:r>
      <w:r>
        <w:rPr>
          <w:rFonts w:hint="eastAsia" w:ascii="仿宋_GB2312" w:hAnsi="仿宋_GB2312" w:eastAsia="仿宋_GB2312" w:cs="Times New Roman"/>
          <w:color w:val="auto"/>
          <w:kern w:val="2"/>
          <w:sz w:val="32"/>
          <w:szCs w:val="24"/>
        </w:rPr>
        <w:t>万元。其中：国内公务接待支出</w:t>
      </w:r>
      <w:r>
        <w:rPr>
          <w:rFonts w:hint="eastAsia" w:ascii="仿宋_GB2312" w:hAnsi="仿宋_GB2312" w:eastAsia="仿宋_GB2312" w:cs="Times New Roman"/>
          <w:color w:val="auto"/>
          <w:kern w:val="2"/>
          <w:sz w:val="32"/>
          <w:szCs w:val="24"/>
          <w:lang w:val="en-US" w:eastAsia="zh-CN"/>
        </w:rPr>
        <w:t>0.96</w:t>
      </w:r>
      <w:r>
        <w:rPr>
          <w:rFonts w:hint="eastAsia" w:ascii="仿宋_GB2312" w:hAnsi="仿宋_GB2312" w:eastAsia="仿宋_GB2312" w:cs="Times New Roman"/>
          <w:color w:val="auto"/>
          <w:kern w:val="2"/>
          <w:sz w:val="32"/>
          <w:szCs w:val="24"/>
        </w:rPr>
        <w:t>万元，接待</w:t>
      </w:r>
      <w:r>
        <w:rPr>
          <w:rFonts w:hint="eastAsia" w:ascii="仿宋_GB2312" w:hAnsi="仿宋_GB2312" w:eastAsia="仿宋_GB2312" w:cs="Times New Roman"/>
          <w:color w:val="auto"/>
          <w:kern w:val="2"/>
          <w:sz w:val="32"/>
          <w:szCs w:val="24"/>
          <w:lang w:val="en-US" w:eastAsia="zh-CN"/>
        </w:rPr>
        <w:t>6</w:t>
      </w:r>
      <w:r>
        <w:rPr>
          <w:rFonts w:hint="eastAsia" w:ascii="仿宋_GB2312" w:hAnsi="仿宋_GB2312" w:eastAsia="仿宋_GB2312" w:cs="Times New Roman"/>
          <w:color w:val="auto"/>
          <w:kern w:val="2"/>
          <w:sz w:val="32"/>
          <w:szCs w:val="24"/>
        </w:rPr>
        <w:t>批次，</w:t>
      </w:r>
      <w:r>
        <w:rPr>
          <w:rFonts w:hint="eastAsia" w:ascii="仿宋_GB2312" w:hAnsi="仿宋_GB2312" w:eastAsia="仿宋_GB2312" w:cs="Times New Roman"/>
          <w:color w:val="auto"/>
          <w:kern w:val="2"/>
          <w:sz w:val="32"/>
          <w:szCs w:val="24"/>
          <w:lang w:val="en-US" w:eastAsia="zh-CN"/>
        </w:rPr>
        <w:t>81</w:t>
      </w:r>
      <w:r>
        <w:rPr>
          <w:rFonts w:hint="eastAsia" w:ascii="仿宋_GB2312" w:hAnsi="仿宋_GB2312" w:eastAsia="仿宋_GB2312" w:cs="Times New Roman"/>
          <w:color w:val="auto"/>
          <w:kern w:val="2"/>
          <w:sz w:val="32"/>
          <w:szCs w:val="24"/>
        </w:rPr>
        <w:t>人次，开支内容：</w:t>
      </w:r>
      <w:r>
        <w:rPr>
          <w:rFonts w:hint="eastAsia" w:ascii="仿宋_GB2312" w:hAnsi="仿宋_GB2312" w:eastAsia="仿宋_GB2312" w:cs="Times New Roman"/>
          <w:color w:val="auto"/>
          <w:kern w:val="2"/>
          <w:sz w:val="32"/>
          <w:szCs w:val="24"/>
          <w:lang w:eastAsia="zh-CN"/>
        </w:rPr>
        <w:t>公务接待</w:t>
      </w:r>
      <w:r>
        <w:rPr>
          <w:rFonts w:hint="eastAsia" w:ascii="仿宋_GB2312" w:hAnsi="仿宋_GB2312" w:eastAsia="仿宋_GB2312" w:cs="Times New Roman"/>
          <w:color w:val="auto"/>
          <w:kern w:val="2"/>
          <w:sz w:val="32"/>
          <w:szCs w:val="24"/>
        </w:rPr>
        <w:t>；国（境）外公务接待支出</w:t>
      </w:r>
      <w:r>
        <w:rPr>
          <w:rFonts w:hint="default" w:ascii="仿宋_GB2312" w:hAnsi="仿宋_GB2312" w:eastAsia="仿宋_GB2312" w:cs="Times New Roman"/>
          <w:color w:val="auto"/>
          <w:kern w:val="2"/>
          <w:sz w:val="32"/>
          <w:szCs w:val="24"/>
        </w:rPr>
        <w:t>0</w:t>
      </w:r>
      <w:r>
        <w:rPr>
          <w:rFonts w:hint="eastAsia" w:ascii="仿宋_GB2312" w:hAnsi="仿宋_GB2312" w:eastAsia="仿宋_GB2312" w:cs="Times New Roman"/>
          <w:color w:val="auto"/>
          <w:kern w:val="2"/>
          <w:sz w:val="32"/>
          <w:szCs w:val="24"/>
        </w:rPr>
        <w:t>万元，接待</w:t>
      </w:r>
      <w:r>
        <w:rPr>
          <w:rFonts w:hint="default" w:ascii="仿宋_GB2312" w:hAnsi="仿宋_GB2312" w:eastAsia="仿宋_GB2312" w:cs="Times New Roman"/>
          <w:color w:val="auto"/>
          <w:kern w:val="2"/>
          <w:sz w:val="32"/>
          <w:szCs w:val="24"/>
        </w:rPr>
        <w:t>0</w:t>
      </w:r>
      <w:r>
        <w:rPr>
          <w:rFonts w:hint="eastAsia" w:ascii="仿宋_GB2312" w:hAnsi="仿宋_GB2312" w:eastAsia="仿宋_GB2312" w:cs="Times New Roman"/>
          <w:color w:val="auto"/>
          <w:kern w:val="2"/>
          <w:sz w:val="32"/>
          <w:szCs w:val="24"/>
        </w:rPr>
        <w:t>批次，</w:t>
      </w:r>
      <w:r>
        <w:rPr>
          <w:rFonts w:hint="default" w:ascii="仿宋_GB2312" w:hAnsi="仿宋_GB2312" w:eastAsia="仿宋_GB2312" w:cs="Times New Roman"/>
          <w:color w:val="auto"/>
          <w:kern w:val="2"/>
          <w:sz w:val="32"/>
          <w:szCs w:val="24"/>
        </w:rPr>
        <w:t>0</w:t>
      </w:r>
      <w:r>
        <w:rPr>
          <w:rFonts w:hint="eastAsia" w:ascii="仿宋_GB2312" w:hAnsi="仿宋_GB2312" w:eastAsia="仿宋_GB2312" w:cs="Times New Roman"/>
          <w:color w:val="auto"/>
          <w:kern w:val="2"/>
          <w:sz w:val="32"/>
          <w:szCs w:val="24"/>
        </w:rPr>
        <w:t>人次，开支内容：</w:t>
      </w:r>
      <w:r>
        <w:rPr>
          <w:rFonts w:hint="eastAsia" w:ascii="仿宋_GB2312" w:hAnsi="仿宋_GB2312" w:eastAsia="仿宋_GB2312" w:cs="Times New Roman"/>
          <w:color w:val="auto"/>
          <w:kern w:val="2"/>
          <w:sz w:val="32"/>
          <w:szCs w:val="24"/>
          <w:lang w:eastAsia="zh-CN"/>
        </w:rPr>
        <w:t>不存在此项内容</w:t>
      </w:r>
      <w:r>
        <w:rPr>
          <w:rFonts w:hint="eastAsia" w:ascii="仿宋_GB2312" w:hAnsi="仿宋_GB2312" w:eastAsia="仿宋_GB2312" w:cs="Times New Roman"/>
          <w:color w:val="auto"/>
          <w:kern w:val="2"/>
          <w:sz w:val="32"/>
          <w:szCs w:val="24"/>
        </w:rPr>
        <w:t>。与上年决算相比，</w:t>
      </w:r>
      <w:r>
        <w:rPr>
          <w:rFonts w:hint="eastAsia" w:ascii="仿宋_GB2312" w:hAnsi="仿宋_GB2312" w:eastAsia="仿宋_GB2312" w:cs="Times New Roman"/>
          <w:color w:val="auto"/>
          <w:kern w:val="2"/>
          <w:sz w:val="32"/>
          <w:szCs w:val="24"/>
          <w:lang w:val="en-US" w:eastAsia="zh-CN"/>
        </w:rPr>
        <w:t>增加0.86</w:t>
      </w:r>
      <w:r>
        <w:rPr>
          <w:rFonts w:hint="eastAsia" w:ascii="仿宋_GB2312" w:hAnsi="仿宋_GB2312" w:eastAsia="仿宋_GB2312" w:cs="Times New Roman"/>
          <w:color w:val="auto"/>
          <w:kern w:val="2"/>
          <w:sz w:val="32"/>
          <w:szCs w:val="24"/>
        </w:rPr>
        <w:t>万元，</w:t>
      </w:r>
      <w:r>
        <w:rPr>
          <w:rFonts w:hint="eastAsia" w:ascii="仿宋_GB2312" w:hAnsi="仿宋_GB2312" w:eastAsia="仿宋_GB2312" w:cs="Times New Roman"/>
          <w:color w:val="auto"/>
          <w:kern w:val="2"/>
          <w:sz w:val="32"/>
          <w:szCs w:val="24"/>
          <w:lang w:val="en-US" w:eastAsia="zh-CN"/>
        </w:rPr>
        <w:t>增加860</w:t>
      </w:r>
      <w:r>
        <w:rPr>
          <w:rFonts w:hint="eastAsia" w:ascii="仿宋_GB2312" w:hAnsi="仿宋_GB2312" w:eastAsia="仿宋_GB2312" w:cs="Times New Roman"/>
          <w:color w:val="auto"/>
          <w:kern w:val="2"/>
          <w:sz w:val="32"/>
          <w:szCs w:val="24"/>
        </w:rPr>
        <w:t>%，变动原因：</w:t>
      </w:r>
      <w:r>
        <w:rPr>
          <w:rFonts w:hint="eastAsia" w:ascii="仿宋_GB2312" w:hAnsi="仿宋_GB2312" w:eastAsia="仿宋_GB2312" w:cs="Times New Roman"/>
          <w:color w:val="auto"/>
          <w:kern w:val="2"/>
          <w:sz w:val="32"/>
          <w:szCs w:val="24"/>
          <w:lang w:val="en-US" w:eastAsia="zh-CN"/>
        </w:rPr>
        <w:t>2023年公务接待支出增加</w:t>
      </w:r>
      <w:r>
        <w:rPr>
          <w:rFonts w:hint="eastAsia" w:ascii="仿宋_GB2312" w:hAnsi="仿宋_GB2312" w:eastAsia="仿宋_GB2312" w:cs="Times New Roman"/>
          <w:color w:val="auto"/>
          <w:kern w:val="2"/>
          <w:sz w:val="32"/>
          <w:szCs w:val="24"/>
        </w:rPr>
        <w:t>。</w:t>
      </w:r>
    </w:p>
    <w:p w14:paraId="627053E5">
      <w:pPr>
        <w:spacing w:line="600" w:lineRule="exact"/>
        <w:ind w:left="0" w:leftChars="0" w:firstLine="643" w:firstLineChars="200"/>
        <w:outlineLvl w:val="2"/>
        <w:rPr>
          <w:rFonts w:hint="eastAsia" w:eastAsia="黑体" w:cs="黑体"/>
          <w:b/>
          <w:bCs/>
          <w:sz w:val="32"/>
          <w:szCs w:val="36"/>
          <w:highlight w:val="none"/>
        </w:rPr>
      </w:pPr>
      <w:r>
        <w:rPr>
          <w:rFonts w:hint="eastAsia" w:eastAsia="黑体" w:cs="黑体"/>
          <w:b/>
          <w:bCs/>
          <w:sz w:val="32"/>
          <w:szCs w:val="36"/>
          <w:highlight w:val="none"/>
          <w:lang w:val="en-US" w:eastAsia="zh-CN"/>
        </w:rPr>
        <w:t>九</w:t>
      </w:r>
      <w:r>
        <w:rPr>
          <w:rFonts w:hint="eastAsia" w:eastAsia="黑体" w:cs="黑体"/>
          <w:b/>
          <w:bCs/>
          <w:sz w:val="32"/>
          <w:szCs w:val="36"/>
          <w:highlight w:val="none"/>
        </w:rPr>
        <w:t>、政府性基金预算财政拨款支出决算情况说明</w:t>
      </w:r>
    </w:p>
    <w:p w14:paraId="439589FE">
      <w:pPr>
        <w:spacing w:beforeLines="0" w:afterLines="0" w:line="560" w:lineRule="exact"/>
        <w:ind w:firstLine="640"/>
        <w:jc w:val="both"/>
      </w:pPr>
      <w:r>
        <w:rPr>
          <w:rFonts w:hint="eastAsia" w:ascii="仿宋_GB2312" w:hAnsi="仿宋_GB2312" w:eastAsia="仿宋_GB2312"/>
          <w:color w:val="auto"/>
          <w:kern w:val="2"/>
          <w:sz w:val="32"/>
          <w:szCs w:val="24"/>
        </w:rPr>
        <w:t>赤峰市科学技术局（本级）单位202</w:t>
      </w:r>
      <w:r>
        <w:rPr>
          <w:rFonts w:hint="eastAsia" w:ascii="仿宋_GB2312" w:hAnsi="仿宋_GB2312" w:eastAsia="仿宋_GB2312"/>
          <w:color w:val="auto"/>
          <w:kern w:val="2"/>
          <w:sz w:val="32"/>
          <w:szCs w:val="24"/>
          <w:lang w:val="en-US" w:eastAsia="zh-CN"/>
        </w:rPr>
        <w:t>3</w:t>
      </w:r>
      <w:r>
        <w:rPr>
          <w:rFonts w:hint="eastAsia" w:ascii="仿宋_GB2312" w:hAnsi="仿宋_GB2312" w:eastAsia="仿宋_GB2312"/>
          <w:color w:val="auto"/>
          <w:kern w:val="2"/>
          <w:sz w:val="32"/>
          <w:szCs w:val="24"/>
        </w:rPr>
        <w:t>年度政府性基金支出决算</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万元。与上年决算相比，增加</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万元，增长</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%，变动原因：</w:t>
      </w:r>
      <w:r>
        <w:rPr>
          <w:rFonts w:hint="eastAsia" w:ascii="仿宋_GB2312" w:hAnsi="仿宋_GB2312" w:eastAsia="仿宋_GB2312" w:cs="Times New Roman"/>
          <w:color w:val="auto"/>
          <w:kern w:val="2"/>
          <w:sz w:val="32"/>
          <w:szCs w:val="24"/>
        </w:rPr>
        <w:t>本单位无政府性基金预算财政拨款收、支、余</w:t>
      </w:r>
      <w:r>
        <w:rPr>
          <w:rFonts w:hint="eastAsia" w:ascii="仿宋_GB2312" w:hAnsi="仿宋_GB2312" w:eastAsia="仿宋_GB2312"/>
          <w:color w:val="auto"/>
          <w:kern w:val="2"/>
          <w:sz w:val="32"/>
          <w:szCs w:val="24"/>
        </w:rPr>
        <w:t>。</w:t>
      </w:r>
    </w:p>
    <w:p w14:paraId="5C32381E">
      <w:pPr>
        <w:numPr>
          <w:ilvl w:val="0"/>
          <w:numId w:val="0"/>
        </w:numPr>
        <w:spacing w:line="600" w:lineRule="exact"/>
        <w:ind w:left="0" w:leftChars="0" w:firstLine="643" w:firstLineChars="200"/>
        <w:outlineLvl w:val="2"/>
        <w:rPr>
          <w:rFonts w:hint="eastAsia" w:eastAsia="黑体" w:cs="黑体"/>
          <w:b/>
          <w:bCs/>
          <w:sz w:val="32"/>
          <w:szCs w:val="36"/>
          <w:highlight w:val="none"/>
        </w:rPr>
      </w:pPr>
      <w:r>
        <w:rPr>
          <w:rFonts w:hint="eastAsia" w:ascii="Times New Roman" w:hAnsi="Times New Roman" w:eastAsia="黑体" w:cs="黑体"/>
          <w:b/>
          <w:bCs/>
          <w:kern w:val="2"/>
          <w:sz w:val="32"/>
          <w:szCs w:val="36"/>
          <w:lang w:val="en-US" w:eastAsia="zh-CN" w:bidi="ar-SA"/>
        </w:rPr>
        <w:t>十、</w:t>
      </w:r>
      <w:r>
        <w:rPr>
          <w:rFonts w:hint="eastAsia" w:eastAsia="黑体" w:cs="黑体"/>
          <w:b/>
          <w:bCs/>
          <w:sz w:val="32"/>
          <w:szCs w:val="36"/>
          <w:highlight w:val="none"/>
        </w:rPr>
        <w:t>国有资本经营预算财政拨款支出决算情况说明</w:t>
      </w:r>
    </w:p>
    <w:p w14:paraId="04294F15">
      <w:pPr>
        <w:spacing w:beforeLines="0" w:afterLines="0" w:line="560" w:lineRule="exact"/>
        <w:ind w:firstLine="640"/>
        <w:jc w:val="both"/>
      </w:pPr>
      <w:r>
        <w:rPr>
          <w:rFonts w:hint="eastAsia" w:ascii="仿宋_GB2312" w:hAnsi="仿宋_GB2312" w:eastAsia="仿宋_GB2312"/>
          <w:color w:val="auto"/>
          <w:kern w:val="2"/>
          <w:sz w:val="32"/>
          <w:szCs w:val="24"/>
        </w:rPr>
        <w:t>赤峰市科学技术局（本级）单位202</w:t>
      </w:r>
      <w:r>
        <w:rPr>
          <w:rFonts w:hint="eastAsia" w:ascii="仿宋_GB2312" w:hAnsi="仿宋_GB2312" w:eastAsia="仿宋_GB2312"/>
          <w:color w:val="auto"/>
          <w:kern w:val="2"/>
          <w:sz w:val="32"/>
          <w:szCs w:val="24"/>
          <w:lang w:val="en-US" w:eastAsia="zh-CN"/>
        </w:rPr>
        <w:t>3</w:t>
      </w:r>
      <w:r>
        <w:rPr>
          <w:rFonts w:hint="eastAsia" w:ascii="仿宋_GB2312" w:hAnsi="仿宋_GB2312" w:eastAsia="仿宋_GB2312"/>
          <w:color w:val="auto"/>
          <w:kern w:val="2"/>
          <w:sz w:val="32"/>
          <w:szCs w:val="24"/>
        </w:rPr>
        <w:t>年度国有资本经营预算支出决算</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万元。与上年决算相比，增加</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万元，增长</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%，变动原因：</w:t>
      </w:r>
      <w:r>
        <w:rPr>
          <w:rFonts w:hint="eastAsia" w:ascii="仿宋_GB2312" w:hAnsi="仿宋_GB2312" w:eastAsia="仿宋_GB2312" w:cs="Times New Roman"/>
          <w:color w:val="auto"/>
          <w:kern w:val="2"/>
          <w:sz w:val="32"/>
          <w:szCs w:val="24"/>
        </w:rPr>
        <w:t>本单位无国有资本经营预算财政拨款收、支、余</w:t>
      </w:r>
      <w:r>
        <w:rPr>
          <w:rFonts w:hint="eastAsia" w:ascii="仿宋_GB2312" w:hAnsi="仿宋_GB2312" w:eastAsia="仿宋_GB2312"/>
          <w:color w:val="auto"/>
          <w:kern w:val="2"/>
          <w:sz w:val="32"/>
          <w:szCs w:val="24"/>
        </w:rPr>
        <w:t>。</w:t>
      </w:r>
    </w:p>
    <w:p w14:paraId="2BE4ABF4">
      <w:pPr>
        <w:numPr>
          <w:ilvl w:val="0"/>
          <w:numId w:val="0"/>
        </w:numPr>
        <w:spacing w:line="600" w:lineRule="exact"/>
        <w:ind w:left="0" w:leftChars="0" w:firstLine="643" w:firstLineChars="200"/>
        <w:outlineLvl w:val="2"/>
        <w:rPr>
          <w:rFonts w:hint="eastAsia" w:eastAsia="黑体" w:cs="黑体"/>
          <w:b/>
          <w:bCs/>
          <w:sz w:val="32"/>
          <w:szCs w:val="36"/>
          <w:highlight w:val="none"/>
        </w:rPr>
      </w:pPr>
      <w:r>
        <w:rPr>
          <w:rFonts w:hint="eastAsia" w:ascii="Times New Roman" w:hAnsi="Times New Roman" w:eastAsia="黑体" w:cs="黑体"/>
          <w:b/>
          <w:bCs/>
          <w:kern w:val="2"/>
          <w:sz w:val="32"/>
          <w:szCs w:val="36"/>
          <w:lang w:val="en-US" w:eastAsia="zh-CN" w:bidi="ar-SA"/>
        </w:rPr>
        <w:t>十一、</w:t>
      </w:r>
      <w:r>
        <w:rPr>
          <w:rFonts w:hint="eastAsia" w:eastAsia="黑体" w:cs="黑体"/>
          <w:b/>
          <w:bCs/>
          <w:sz w:val="32"/>
          <w:szCs w:val="36"/>
          <w:highlight w:val="none"/>
          <w:lang w:val="en-US" w:eastAsia="zh-CN"/>
        </w:rPr>
        <w:t>机构</w:t>
      </w:r>
      <w:r>
        <w:rPr>
          <w:rFonts w:hint="eastAsia" w:eastAsia="黑体" w:cs="黑体"/>
          <w:b/>
          <w:bCs/>
          <w:sz w:val="32"/>
          <w:szCs w:val="36"/>
          <w:highlight w:val="none"/>
        </w:rPr>
        <w:t>运行经费支出决算情况说明</w:t>
      </w:r>
    </w:p>
    <w:p w14:paraId="32F3290F">
      <w:pPr>
        <w:spacing w:beforeLines="0" w:afterLines="0" w:line="560" w:lineRule="exact"/>
        <w:ind w:firstLine="640"/>
        <w:jc w:val="both"/>
      </w:pPr>
      <w:r>
        <w:rPr>
          <w:rFonts w:hint="eastAsia" w:ascii="仿宋_GB2312" w:hAnsi="仿宋_GB2312" w:eastAsia="仿宋_GB2312"/>
          <w:color w:val="auto"/>
          <w:kern w:val="2"/>
          <w:sz w:val="32"/>
          <w:szCs w:val="24"/>
        </w:rPr>
        <w:t>赤峰市科学技术局（本级）单位20</w:t>
      </w:r>
      <w:r>
        <w:rPr>
          <w:rFonts w:hint="eastAsia" w:ascii="仿宋_GB2312" w:hAnsi="仿宋_GB2312" w:eastAsia="仿宋_GB2312"/>
          <w:color w:val="auto"/>
          <w:kern w:val="2"/>
          <w:sz w:val="32"/>
          <w:szCs w:val="24"/>
          <w:lang w:val="en-US" w:eastAsia="zh-CN"/>
        </w:rPr>
        <w:t>23</w:t>
      </w:r>
      <w:r>
        <w:rPr>
          <w:rFonts w:hint="eastAsia" w:ascii="仿宋_GB2312" w:hAnsi="仿宋_GB2312" w:eastAsia="仿宋_GB2312"/>
          <w:color w:val="auto"/>
          <w:kern w:val="2"/>
          <w:sz w:val="32"/>
          <w:szCs w:val="24"/>
        </w:rPr>
        <w:t>年度机构运行经费支出决算</w:t>
      </w:r>
      <w:r>
        <w:rPr>
          <w:rFonts w:hint="eastAsia"/>
          <w:color w:val="auto"/>
          <w:kern w:val="2"/>
          <w:sz w:val="32"/>
          <w:szCs w:val="24"/>
          <w:u w:val="single"/>
          <w:lang w:val="en-US" w:eastAsia="zh-CN"/>
        </w:rPr>
        <w:t>62.63</w:t>
      </w:r>
      <w:r>
        <w:rPr>
          <w:rFonts w:hint="eastAsia" w:ascii="仿宋_GB2312" w:hAnsi="仿宋_GB2312" w:eastAsia="仿宋_GB2312"/>
          <w:color w:val="auto"/>
          <w:kern w:val="2"/>
          <w:sz w:val="32"/>
          <w:szCs w:val="24"/>
        </w:rPr>
        <w:t>万元。比上年决算相比，</w:t>
      </w:r>
      <w:r>
        <w:rPr>
          <w:rFonts w:hint="eastAsia" w:ascii="仿宋_GB2312" w:hAnsi="仿宋_GB2312" w:eastAsia="仿宋_GB2312"/>
          <w:color w:val="auto"/>
          <w:kern w:val="2"/>
          <w:sz w:val="32"/>
          <w:szCs w:val="24"/>
          <w:lang w:val="en-US" w:eastAsia="zh-CN"/>
        </w:rPr>
        <w:t>增加</w:t>
      </w:r>
      <w:r>
        <w:rPr>
          <w:rFonts w:hint="eastAsia"/>
          <w:color w:val="auto"/>
          <w:kern w:val="2"/>
          <w:sz w:val="32"/>
          <w:szCs w:val="24"/>
          <w:u w:val="single"/>
          <w:lang w:val="en-US" w:eastAsia="zh-CN"/>
        </w:rPr>
        <w:t>37.33</w:t>
      </w:r>
      <w:r>
        <w:rPr>
          <w:rFonts w:hint="eastAsia" w:ascii="仿宋_GB2312" w:hAnsi="仿宋_GB2312" w:eastAsia="仿宋_GB2312"/>
          <w:color w:val="auto"/>
          <w:kern w:val="2"/>
          <w:sz w:val="32"/>
          <w:szCs w:val="24"/>
        </w:rPr>
        <w:t>万元，</w:t>
      </w:r>
      <w:r>
        <w:rPr>
          <w:rFonts w:hint="eastAsia" w:ascii="仿宋_GB2312" w:hAnsi="仿宋_GB2312" w:eastAsia="仿宋_GB2312"/>
          <w:color w:val="auto"/>
          <w:kern w:val="2"/>
          <w:sz w:val="32"/>
          <w:szCs w:val="24"/>
          <w:lang w:val="en-US" w:eastAsia="zh-CN"/>
        </w:rPr>
        <w:t>增长</w:t>
      </w:r>
      <w:r>
        <w:rPr>
          <w:rFonts w:hint="eastAsia"/>
          <w:color w:val="auto"/>
          <w:kern w:val="2"/>
          <w:sz w:val="32"/>
          <w:szCs w:val="24"/>
          <w:u w:val="single"/>
          <w:lang w:val="en-US" w:eastAsia="zh-CN"/>
        </w:rPr>
        <w:t>147.54</w:t>
      </w:r>
      <w:r>
        <w:rPr>
          <w:rFonts w:hint="eastAsia" w:ascii="仿宋_GB2312" w:hAnsi="仿宋_GB2312" w:eastAsia="仿宋_GB2312"/>
          <w:color w:val="auto"/>
          <w:kern w:val="2"/>
          <w:sz w:val="32"/>
          <w:szCs w:val="24"/>
        </w:rPr>
        <w:t>%，变动原因：</w:t>
      </w:r>
      <w:r>
        <w:rPr>
          <w:rFonts w:hint="eastAsia" w:ascii="仿宋_GB2312" w:hAnsi="仿宋_GB2312" w:eastAsia="仿宋_GB2312"/>
          <w:color w:val="auto"/>
          <w:kern w:val="2"/>
          <w:sz w:val="32"/>
          <w:szCs w:val="24"/>
          <w:lang w:val="en-US" w:eastAsia="zh-CN"/>
        </w:rPr>
        <w:t>本年死亡抚恤增加</w:t>
      </w:r>
      <w:r>
        <w:rPr>
          <w:rFonts w:hint="eastAsia" w:ascii="仿宋_GB2312" w:hAnsi="仿宋_GB2312" w:eastAsia="仿宋_GB2312"/>
          <w:color w:val="auto"/>
          <w:kern w:val="2"/>
          <w:sz w:val="32"/>
          <w:szCs w:val="24"/>
        </w:rPr>
        <w:t>。</w:t>
      </w:r>
    </w:p>
    <w:p w14:paraId="5FA67032">
      <w:pPr>
        <w:spacing w:line="600" w:lineRule="exact"/>
        <w:ind w:left="0" w:leftChars="0" w:firstLine="643" w:firstLineChars="200"/>
        <w:outlineLvl w:val="2"/>
        <w:rPr>
          <w:rFonts w:eastAsia="黑体" w:cs="黑体"/>
          <w:b/>
          <w:bCs/>
          <w:sz w:val="32"/>
          <w:szCs w:val="36"/>
          <w:highlight w:val="none"/>
        </w:rPr>
      </w:pPr>
      <w:r>
        <w:rPr>
          <w:rFonts w:hint="eastAsia" w:eastAsia="黑体" w:cs="黑体"/>
          <w:b/>
          <w:bCs/>
          <w:sz w:val="32"/>
          <w:szCs w:val="36"/>
          <w:highlight w:val="none"/>
        </w:rPr>
        <w:t>十二、政府采购支出决算情况说明</w:t>
      </w:r>
    </w:p>
    <w:p w14:paraId="6519D505">
      <w:pPr>
        <w:spacing w:beforeLines="0" w:afterLines="0" w:line="560" w:lineRule="exact"/>
        <w:ind w:firstLine="640"/>
        <w:jc w:val="both"/>
        <w:rPr>
          <w:rFonts w:hint="default" w:ascii="Times New Roman" w:hAnsi="Times New Roman" w:eastAsia="Times New Roman"/>
          <w:color w:val="auto"/>
          <w:kern w:val="2"/>
          <w:sz w:val="32"/>
          <w:szCs w:val="24"/>
        </w:rPr>
      </w:pPr>
      <w:r>
        <w:rPr>
          <w:rFonts w:hint="eastAsia" w:ascii="仿宋_GB2312" w:hAnsi="仿宋_GB2312" w:eastAsia="仿宋_GB2312"/>
          <w:color w:val="auto"/>
          <w:kern w:val="2"/>
          <w:sz w:val="32"/>
          <w:szCs w:val="24"/>
        </w:rPr>
        <w:t>赤峰市科学技术局（本级）单位202</w:t>
      </w:r>
      <w:r>
        <w:rPr>
          <w:rFonts w:hint="eastAsia" w:ascii="仿宋_GB2312" w:hAnsi="仿宋_GB2312" w:eastAsia="仿宋_GB2312"/>
          <w:color w:val="auto"/>
          <w:kern w:val="2"/>
          <w:sz w:val="32"/>
          <w:szCs w:val="24"/>
          <w:lang w:val="en-US" w:eastAsia="zh-CN"/>
        </w:rPr>
        <w:t>3</w:t>
      </w:r>
      <w:r>
        <w:rPr>
          <w:rFonts w:hint="eastAsia" w:ascii="仿宋_GB2312" w:hAnsi="仿宋_GB2312" w:eastAsia="仿宋_GB2312"/>
          <w:color w:val="auto"/>
          <w:kern w:val="2"/>
          <w:sz w:val="32"/>
          <w:szCs w:val="24"/>
        </w:rPr>
        <w:t>年度政府采购支出总额</w:t>
      </w:r>
      <w:r>
        <w:rPr>
          <w:rFonts w:hint="eastAsia"/>
          <w:color w:val="auto"/>
          <w:kern w:val="2"/>
          <w:sz w:val="32"/>
          <w:szCs w:val="24"/>
          <w:u w:val="single"/>
          <w:lang w:val="en-US" w:eastAsia="zh-CN"/>
        </w:rPr>
        <w:t>4.61</w:t>
      </w:r>
      <w:r>
        <w:rPr>
          <w:rFonts w:hint="eastAsia" w:ascii="仿宋_GB2312" w:hAnsi="仿宋_GB2312" w:eastAsia="仿宋_GB2312"/>
          <w:color w:val="auto"/>
          <w:kern w:val="2"/>
          <w:sz w:val="32"/>
          <w:szCs w:val="24"/>
        </w:rPr>
        <w:t>万元，其中：政府采购货物支出</w:t>
      </w:r>
      <w:r>
        <w:rPr>
          <w:rFonts w:hint="eastAsia"/>
          <w:color w:val="auto"/>
          <w:kern w:val="2"/>
          <w:sz w:val="32"/>
          <w:szCs w:val="24"/>
          <w:u w:val="single"/>
          <w:lang w:val="en-US" w:eastAsia="zh-CN"/>
        </w:rPr>
        <w:t>0.47</w:t>
      </w:r>
      <w:r>
        <w:rPr>
          <w:rFonts w:hint="eastAsia" w:ascii="仿宋_GB2312" w:hAnsi="仿宋_GB2312" w:eastAsia="仿宋_GB2312"/>
          <w:color w:val="auto"/>
          <w:kern w:val="2"/>
          <w:sz w:val="32"/>
          <w:szCs w:val="24"/>
        </w:rPr>
        <w:t>万元、政府采购工程支出</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万元、政府采购服务支出</w:t>
      </w:r>
      <w:r>
        <w:rPr>
          <w:rFonts w:hint="eastAsia"/>
          <w:color w:val="auto"/>
          <w:kern w:val="2"/>
          <w:sz w:val="32"/>
          <w:szCs w:val="24"/>
          <w:u w:val="single"/>
          <w:lang w:val="en-US" w:eastAsia="zh-CN"/>
        </w:rPr>
        <w:t>4.14</w:t>
      </w:r>
      <w:r>
        <w:rPr>
          <w:rFonts w:hint="eastAsia" w:ascii="仿宋_GB2312" w:hAnsi="仿宋_GB2312" w:eastAsia="仿宋_GB2312"/>
          <w:color w:val="auto"/>
          <w:kern w:val="2"/>
          <w:sz w:val="32"/>
          <w:szCs w:val="24"/>
        </w:rPr>
        <w:t>万元。政府采购授予中小企业合同金额</w:t>
      </w:r>
      <w:r>
        <w:rPr>
          <w:rFonts w:hint="eastAsia"/>
          <w:color w:val="auto"/>
          <w:kern w:val="2"/>
          <w:sz w:val="32"/>
          <w:szCs w:val="24"/>
          <w:u w:val="single"/>
          <w:lang w:val="en-US" w:eastAsia="zh-CN"/>
        </w:rPr>
        <w:t>0</w:t>
      </w:r>
      <w:r>
        <w:rPr>
          <w:rFonts w:hint="eastAsia" w:ascii="仿宋_GB2312" w:hAnsi="仿宋_GB2312" w:eastAsia="仿宋_GB2312"/>
          <w:color w:val="auto"/>
          <w:kern w:val="2"/>
          <w:sz w:val="32"/>
          <w:szCs w:val="24"/>
        </w:rPr>
        <w:t>万元，占政府采购支出总额的</w:t>
      </w:r>
      <w:r>
        <w:rPr>
          <w:rFonts w:hint="eastAsia"/>
          <w:color w:val="auto"/>
          <w:kern w:val="2"/>
          <w:sz w:val="32"/>
          <w:szCs w:val="24"/>
          <w:u w:val="single"/>
          <w:lang w:val="en-US" w:eastAsia="zh-CN"/>
        </w:rPr>
        <w:t>0</w:t>
      </w:r>
      <w:r>
        <w:rPr>
          <w:rFonts w:hint="eastAsia" w:ascii="仿宋_GB2312" w:hAnsi="仿宋_GB2312" w:eastAsia="仿宋_GB2312"/>
          <w:color w:val="auto"/>
          <w:kern w:val="2"/>
          <w:sz w:val="32"/>
          <w:szCs w:val="24"/>
        </w:rPr>
        <w:t>%，其中：授予小微企业合同金额</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万元，占政府采购支出总额的</w:t>
      </w:r>
      <w:r>
        <w:rPr>
          <w:rFonts w:hint="eastAsia" w:ascii="Times New Roman" w:hAnsi="Times New Roman" w:eastAsia="宋体"/>
          <w:color w:val="auto"/>
          <w:kern w:val="2"/>
          <w:sz w:val="32"/>
          <w:szCs w:val="24"/>
          <w:u w:val="single"/>
          <w:lang w:val="en-US" w:eastAsia="zh-CN"/>
        </w:rPr>
        <w:t>0</w:t>
      </w:r>
      <w:r>
        <w:rPr>
          <w:rFonts w:hint="eastAsia" w:ascii="仿宋_GB2312" w:hAnsi="仿宋_GB2312" w:eastAsia="仿宋_GB2312"/>
          <w:color w:val="auto"/>
          <w:kern w:val="2"/>
          <w:sz w:val="32"/>
          <w:szCs w:val="24"/>
        </w:rPr>
        <w:t>%</w:t>
      </w:r>
      <w:r>
        <w:rPr>
          <w:rFonts w:hint="eastAsia" w:ascii="仿宋_GB2312" w:hAnsi="仿宋_GB2312" w:eastAsia="仿宋_GB2312"/>
          <w:color w:val="auto"/>
          <w:kern w:val="2"/>
          <w:sz w:val="32"/>
          <w:szCs w:val="24"/>
          <w:lang w:eastAsia="zh-CN"/>
        </w:rPr>
        <w:t>；</w:t>
      </w:r>
      <w:r>
        <w:rPr>
          <w:rStyle w:val="36"/>
          <w:rFonts w:hint="eastAsia"/>
          <w:sz w:val="32"/>
          <w:szCs w:val="24"/>
        </w:rPr>
        <w:t>货物采购授予中小企业合同金额占货物支出合同金额的</w:t>
      </w:r>
      <w:r>
        <w:rPr>
          <w:rFonts w:hint="eastAsia" w:ascii="Times New Roman" w:hAnsi="Times New Roman" w:eastAsia="仿宋_GB2312"/>
          <w:kern w:val="2"/>
          <w:sz w:val="32"/>
          <w:szCs w:val="24"/>
          <w:u w:val="single"/>
          <w:lang w:val="en-US" w:eastAsia="zh-CN"/>
        </w:rPr>
        <w:t>0</w:t>
      </w:r>
      <w:r>
        <w:rPr>
          <w:rStyle w:val="36"/>
          <w:rFonts w:hint="eastAsia"/>
          <w:sz w:val="32"/>
          <w:szCs w:val="24"/>
        </w:rPr>
        <w:t>%，工程采购授予中小企业合同金额占工程支出合同金额的</w:t>
      </w:r>
      <w:r>
        <w:rPr>
          <w:rFonts w:hint="eastAsia" w:ascii="Times New Roman" w:hAnsi="Times New Roman" w:eastAsia="仿宋_GB2312"/>
          <w:kern w:val="2"/>
          <w:sz w:val="32"/>
          <w:szCs w:val="24"/>
          <w:u w:val="single"/>
          <w:lang w:val="en-US" w:eastAsia="zh-CN"/>
        </w:rPr>
        <w:t>0</w:t>
      </w:r>
      <w:r>
        <w:rPr>
          <w:rStyle w:val="36"/>
          <w:rFonts w:hint="eastAsia"/>
          <w:sz w:val="32"/>
          <w:szCs w:val="24"/>
        </w:rPr>
        <w:t>%，服务采购授予中小企业合同金额占服务支出合同金额的</w:t>
      </w:r>
      <w:r>
        <w:rPr>
          <w:rFonts w:hint="eastAsia" w:ascii="Times New Roman" w:hAnsi="Times New Roman" w:eastAsia="仿宋_GB2312"/>
          <w:kern w:val="2"/>
          <w:sz w:val="32"/>
          <w:szCs w:val="24"/>
          <w:u w:val="single"/>
          <w:lang w:val="en-US" w:eastAsia="zh-CN"/>
        </w:rPr>
        <w:t>0</w:t>
      </w:r>
      <w:r>
        <w:rPr>
          <w:rStyle w:val="36"/>
          <w:rFonts w:hint="eastAsia"/>
          <w:sz w:val="32"/>
          <w:szCs w:val="24"/>
        </w:rPr>
        <w:t>%</w:t>
      </w:r>
      <w:r>
        <w:rPr>
          <w:rFonts w:hint="eastAsia" w:ascii="Times New Roman" w:hAnsi="Times New Roman" w:eastAsia="宋体" w:cs="仿宋_GB2312"/>
          <w:color w:val="000000"/>
          <w:sz w:val="32"/>
          <w:szCs w:val="32"/>
        </w:rPr>
        <w:t>。</w:t>
      </w:r>
    </w:p>
    <w:p w14:paraId="3BB7CD49">
      <w:pPr>
        <w:pStyle w:val="22"/>
        <w:numPr>
          <w:ilvl w:val="0"/>
          <w:numId w:val="0"/>
        </w:numPr>
        <w:ind w:leftChars="200"/>
      </w:pPr>
    </w:p>
    <w:p w14:paraId="1D929B4B">
      <w:pPr>
        <w:keepNext/>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3" w:firstLineChars="200"/>
        <w:textAlignment w:val="auto"/>
        <w:outlineLvl w:val="2"/>
        <w:rPr>
          <w:rFonts w:hint="eastAsia" w:eastAsia="黑体" w:cs="黑体"/>
          <w:b/>
          <w:bCs/>
          <w:sz w:val="32"/>
          <w:szCs w:val="36"/>
          <w:highlight w:val="none"/>
        </w:rPr>
      </w:pPr>
      <w:r>
        <w:rPr>
          <w:rFonts w:hint="eastAsia" w:eastAsia="黑体" w:cs="黑体"/>
          <w:b/>
          <w:bCs/>
          <w:sz w:val="32"/>
          <w:szCs w:val="36"/>
          <w:highlight w:val="none"/>
        </w:rPr>
        <w:t>国有资产占用情况说明</w:t>
      </w:r>
    </w:p>
    <w:p w14:paraId="0E780A89">
      <w:pPr>
        <w:spacing w:beforeLines="0" w:afterLines="0" w:line="560" w:lineRule="exact"/>
        <w:ind w:firstLine="640"/>
        <w:jc w:val="both"/>
      </w:pPr>
      <w:r>
        <w:rPr>
          <w:rFonts w:hint="eastAsia" w:ascii="仿宋_GB2312" w:hAnsi="仿宋_GB2312" w:eastAsia="仿宋_GB2312"/>
          <w:color w:val="auto"/>
          <w:kern w:val="2"/>
          <w:sz w:val="32"/>
          <w:szCs w:val="24"/>
        </w:rPr>
        <w:t>赤峰市科学技术局（本级）单位截至</w:t>
      </w:r>
      <w:r>
        <w:rPr>
          <w:rFonts w:hint="default" w:ascii="Times New Roman" w:hAnsi="Times New Roman" w:eastAsia="Times New Roman"/>
          <w:color w:val="auto"/>
          <w:kern w:val="2"/>
          <w:sz w:val="32"/>
          <w:szCs w:val="24"/>
        </w:rPr>
        <w:t>202</w:t>
      </w:r>
      <w:r>
        <w:rPr>
          <w:rFonts w:hint="eastAsia"/>
          <w:color w:val="auto"/>
          <w:kern w:val="2"/>
          <w:sz w:val="32"/>
          <w:szCs w:val="24"/>
          <w:lang w:val="en-US" w:eastAsia="zh-CN"/>
        </w:rPr>
        <w:t>3</w:t>
      </w:r>
      <w:r>
        <w:rPr>
          <w:rFonts w:hint="eastAsia" w:ascii="仿宋_GB2312" w:hAnsi="仿宋_GB2312" w:eastAsia="仿宋_GB2312"/>
          <w:color w:val="auto"/>
          <w:kern w:val="2"/>
          <w:sz w:val="32"/>
          <w:szCs w:val="24"/>
        </w:rPr>
        <w:t>年</w:t>
      </w:r>
      <w:r>
        <w:rPr>
          <w:rFonts w:hint="default" w:ascii="Times New Roman" w:hAnsi="Times New Roman" w:eastAsia="Times New Roman"/>
          <w:color w:val="auto"/>
          <w:kern w:val="2"/>
          <w:sz w:val="32"/>
          <w:szCs w:val="24"/>
        </w:rPr>
        <w:t>12</w:t>
      </w:r>
      <w:r>
        <w:rPr>
          <w:rFonts w:hint="eastAsia" w:ascii="仿宋_GB2312" w:hAnsi="仿宋_GB2312" w:eastAsia="仿宋_GB2312"/>
          <w:color w:val="auto"/>
          <w:kern w:val="2"/>
          <w:sz w:val="32"/>
          <w:szCs w:val="24"/>
        </w:rPr>
        <w:t>月</w:t>
      </w:r>
      <w:r>
        <w:rPr>
          <w:rFonts w:hint="default" w:ascii="Times New Roman" w:hAnsi="Times New Roman" w:eastAsia="Times New Roman"/>
          <w:color w:val="auto"/>
          <w:kern w:val="2"/>
          <w:sz w:val="32"/>
          <w:szCs w:val="24"/>
        </w:rPr>
        <w:t>31</w:t>
      </w:r>
      <w:r>
        <w:rPr>
          <w:rFonts w:hint="eastAsia" w:ascii="仿宋_GB2312" w:hAnsi="仿宋_GB2312" w:eastAsia="仿宋_GB2312"/>
          <w:color w:val="auto"/>
          <w:kern w:val="2"/>
          <w:sz w:val="32"/>
          <w:szCs w:val="24"/>
        </w:rPr>
        <w:t>日，本单位)共有车辆</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辆，其中：副部（省）级及以上领导用车</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辆、主要领导干部用车</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辆、机要通信用车</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辆、应急保障用车</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辆、执法执勤用车</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辆、特种专业技术用车</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辆、离退休干部用车</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辆，其他用车</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辆；单价</w:t>
      </w:r>
      <w:r>
        <w:rPr>
          <w:rFonts w:hint="default" w:ascii="Times New Roman" w:hAnsi="Times New Roman" w:eastAsia="Times New Roman"/>
          <w:color w:val="auto"/>
          <w:kern w:val="2"/>
          <w:sz w:val="32"/>
          <w:szCs w:val="24"/>
        </w:rPr>
        <w:t>100</w:t>
      </w:r>
      <w:r>
        <w:rPr>
          <w:rFonts w:hint="eastAsia" w:ascii="仿宋_GB2312" w:hAnsi="仿宋_GB2312" w:eastAsia="仿宋_GB2312"/>
          <w:color w:val="auto"/>
          <w:kern w:val="2"/>
          <w:sz w:val="32"/>
          <w:szCs w:val="24"/>
        </w:rPr>
        <w:t>万元（含）以上的设备（不含车辆）</w:t>
      </w:r>
      <w:r>
        <w:rPr>
          <w:rFonts w:hint="default" w:ascii="Times New Roman" w:hAnsi="Times New Roman" w:eastAsia="Times New Roman"/>
          <w:color w:val="auto"/>
          <w:kern w:val="2"/>
          <w:sz w:val="32"/>
          <w:szCs w:val="24"/>
          <w:u w:val="single"/>
        </w:rPr>
        <w:t>0</w:t>
      </w:r>
      <w:r>
        <w:rPr>
          <w:rFonts w:hint="eastAsia" w:ascii="仿宋_GB2312" w:hAnsi="仿宋_GB2312" w:eastAsia="仿宋_GB2312"/>
          <w:color w:val="auto"/>
          <w:kern w:val="2"/>
          <w:sz w:val="32"/>
          <w:szCs w:val="24"/>
        </w:rPr>
        <w:t>台（套）。</w:t>
      </w:r>
    </w:p>
    <w:p w14:paraId="0F26B88C">
      <w:pPr>
        <w:numPr>
          <w:ilvl w:val="0"/>
          <w:numId w:val="1"/>
        </w:numPr>
        <w:spacing w:line="600" w:lineRule="exact"/>
        <w:ind w:left="0" w:leftChars="0" w:firstLine="643" w:firstLineChars="200"/>
        <w:outlineLvl w:val="2"/>
        <w:rPr>
          <w:rFonts w:hint="eastAsia" w:eastAsia="黑体" w:cs="黑体"/>
          <w:b/>
          <w:bCs/>
          <w:sz w:val="32"/>
          <w:szCs w:val="36"/>
          <w:highlight w:val="none"/>
          <w:lang w:val="en-US" w:eastAsia="zh-CN"/>
        </w:rPr>
      </w:pPr>
      <w:bookmarkStart w:id="3" w:name="_Toc8682"/>
      <w:r>
        <w:rPr>
          <w:rFonts w:hint="eastAsia" w:eastAsia="黑体" w:cs="黑体"/>
          <w:b/>
          <w:bCs/>
          <w:sz w:val="32"/>
          <w:szCs w:val="36"/>
          <w:highlight w:val="none"/>
        </w:rPr>
        <w:t>预算绩效情况</w:t>
      </w:r>
      <w:r>
        <w:rPr>
          <w:rFonts w:hint="eastAsia" w:eastAsia="黑体" w:cs="黑体"/>
          <w:b/>
          <w:bCs/>
          <w:sz w:val="32"/>
          <w:szCs w:val="36"/>
          <w:highlight w:val="none"/>
          <w:lang w:val="en-US" w:eastAsia="zh-CN"/>
        </w:rPr>
        <w:t>说明</w:t>
      </w:r>
    </w:p>
    <w:p w14:paraId="321C8816">
      <w:pPr>
        <w:pStyle w:val="2"/>
        <w:numPr>
          <w:ilvl w:val="0"/>
          <w:numId w:val="0"/>
        </w:numPr>
        <w:ind w:left="420" w:leftChars="200"/>
        <w:rPr>
          <w:rFonts w:hint="eastAsia" w:ascii="楷体" w:hAnsi="楷体" w:eastAsia="楷体" w:cs="楷体"/>
          <w:b/>
          <w:bCs/>
          <w:sz w:val="32"/>
          <w:szCs w:val="32"/>
          <w:highlight w:val="none"/>
        </w:rPr>
      </w:pPr>
      <w:r>
        <w:rPr>
          <w:rFonts w:hint="eastAsia" w:ascii="楷体" w:hAnsi="楷体" w:eastAsia="楷体" w:cs="楷体"/>
          <w:b/>
          <w:bCs/>
          <w:kern w:val="2"/>
          <w:sz w:val="32"/>
          <w:szCs w:val="32"/>
          <w:lang w:val="en-US" w:eastAsia="zh-CN" w:bidi="ar-SA"/>
        </w:rPr>
        <w:t>（一）</w:t>
      </w:r>
      <w:r>
        <w:rPr>
          <w:rFonts w:hint="eastAsia" w:ascii="楷体" w:hAnsi="楷体" w:eastAsia="楷体" w:cs="楷体"/>
          <w:b/>
          <w:bCs/>
          <w:sz w:val="32"/>
          <w:szCs w:val="32"/>
          <w:highlight w:val="none"/>
        </w:rPr>
        <w:t>预算绩效管理工作开展情况。</w:t>
      </w:r>
    </w:p>
    <w:p w14:paraId="153D93FA">
      <w:pPr>
        <w:pStyle w:val="8"/>
        <w:spacing w:after="0" w:line="560" w:lineRule="exact"/>
        <w:ind w:firstLine="640" w:firstLineChars="200"/>
        <w:rPr>
          <w:rFonts w:ascii="Times New Roman" w:hAnsi="Times New Roman" w:eastAsia="仿宋_GB2312" w:cs="仿宋"/>
          <w:b w:val="0"/>
          <w:bCs w:val="0"/>
          <w:sz w:val="32"/>
          <w:szCs w:val="32"/>
          <w:highlight w:val="none"/>
        </w:rPr>
      </w:pPr>
      <w:r>
        <w:rPr>
          <w:rFonts w:hint="eastAsia" w:ascii="仿宋_GB2312" w:hAnsi="仿宋_GB2312" w:eastAsia="仿宋_GB2312" w:cs="仿宋"/>
          <w:sz w:val="32"/>
          <w:szCs w:val="32"/>
          <w:highlight w:val="none"/>
          <w:u w:val="none"/>
          <w:lang w:eastAsia="zh-CN"/>
        </w:rPr>
        <w:t>赤峰市</w:t>
      </w:r>
      <w:r>
        <w:rPr>
          <w:rFonts w:hint="eastAsia" w:ascii="仿宋_GB2312" w:hAnsi="仿宋_GB2312" w:eastAsia="仿宋_GB2312" w:cs="仿宋"/>
          <w:sz w:val="32"/>
          <w:szCs w:val="32"/>
          <w:highlight w:val="none"/>
          <w:u w:val="none"/>
          <w:lang w:val="en-US" w:eastAsia="zh-CN"/>
        </w:rPr>
        <w:t>科学技术局本级</w:t>
      </w:r>
      <w:r>
        <w:rPr>
          <w:rFonts w:hint="eastAsia" w:ascii="Times New Roman" w:hAnsi="Times New Roman" w:eastAsia="仿宋_GB2312" w:cs="仿宋"/>
          <w:b w:val="0"/>
          <w:bCs w:val="0"/>
          <w:sz w:val="32"/>
          <w:szCs w:val="32"/>
          <w:highlight w:val="none"/>
        </w:rPr>
        <w:t>根据预算绩效管理要求组织对</w:t>
      </w:r>
      <w:r>
        <w:rPr>
          <w:rFonts w:hint="eastAsia" w:ascii="仿宋_GB2312" w:hAnsi="仿宋_GB2312" w:eastAsia="仿宋_GB2312" w:cs="仿宋"/>
          <w:b w:val="0"/>
          <w:bCs w:val="0"/>
          <w:sz w:val="32"/>
          <w:szCs w:val="32"/>
          <w:highlight w:val="none"/>
          <w:lang w:val="en-US" w:eastAsia="zh-CN"/>
        </w:rPr>
        <w:t>2023</w:t>
      </w:r>
      <w:r>
        <w:rPr>
          <w:rFonts w:hint="eastAsia" w:ascii="Times New Roman" w:hAnsi="Times New Roman" w:eastAsia="仿宋_GB2312" w:cs="仿宋"/>
          <w:b w:val="0"/>
          <w:bCs w:val="0"/>
          <w:sz w:val="32"/>
          <w:szCs w:val="32"/>
          <w:highlight w:val="none"/>
        </w:rPr>
        <w:t>年一般公共预算项目支出全面开展绩效自评，其中一级项目</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0</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个，二级项目</w:t>
      </w:r>
      <w:r>
        <w:rPr>
          <w:rFonts w:hint="eastAsia" w:eastAsia="仿宋_GB2312" w:cs="仿宋"/>
          <w:b w:val="0"/>
          <w:bCs w:val="0"/>
          <w:sz w:val="32"/>
          <w:szCs w:val="32"/>
          <w:highlight w:val="none"/>
          <w:u w:val="single"/>
          <w:lang w:val="en-US" w:eastAsia="zh-CN"/>
        </w:rPr>
        <w:t>14</w:t>
      </w:r>
      <w:r>
        <w:rPr>
          <w:rFonts w:hint="eastAsia" w:ascii="Times New Roman" w:hAnsi="Times New Roman" w:eastAsia="仿宋_GB2312" w:cs="仿宋"/>
          <w:b w:val="0"/>
          <w:bCs w:val="0"/>
          <w:sz w:val="32"/>
          <w:szCs w:val="32"/>
          <w:highlight w:val="none"/>
        </w:rPr>
        <w:t>个，共涉及资金</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3904.42</w:t>
      </w:r>
      <w:r>
        <w:rPr>
          <w:rFonts w:hint="eastAsia" w:ascii="Times New Roman" w:hAnsi="Times New Roman" w:eastAsia="仿宋_GB2312" w:cs="仿宋"/>
          <w:b w:val="0"/>
          <w:bCs w:val="0"/>
          <w:sz w:val="32"/>
          <w:szCs w:val="32"/>
          <w:highlight w:val="none"/>
        </w:rPr>
        <w:t>万元，占一般公共预算项目支出总额的100</w:t>
      </w:r>
      <w:r>
        <w:rPr>
          <w:rFonts w:hint="eastAsia" w:ascii="仿宋_GB2312" w:hAnsi="仿宋_GB2312" w:eastAsia="仿宋_GB2312" w:cs="仿宋"/>
          <w:b w:val="0"/>
          <w:bCs w:val="0"/>
          <w:sz w:val="32"/>
          <w:szCs w:val="32"/>
          <w:highlight w:val="none"/>
          <w:lang w:eastAsia="zh-CN"/>
        </w:rPr>
        <w:t>%</w:t>
      </w:r>
      <w:r>
        <w:rPr>
          <w:rFonts w:hint="eastAsia" w:ascii="Times New Roman" w:hAnsi="Times New Roman" w:eastAsia="仿宋_GB2312" w:cs="仿宋"/>
          <w:b w:val="0"/>
          <w:bCs w:val="0"/>
          <w:sz w:val="32"/>
          <w:szCs w:val="32"/>
          <w:highlight w:val="none"/>
        </w:rPr>
        <w:t>（必须达到100</w:t>
      </w:r>
      <w:r>
        <w:rPr>
          <w:rFonts w:hint="eastAsia" w:ascii="仿宋_GB2312" w:hAnsi="仿宋_GB2312" w:eastAsia="仿宋_GB2312" w:cs="仿宋"/>
          <w:b w:val="0"/>
          <w:bCs w:val="0"/>
          <w:sz w:val="32"/>
          <w:szCs w:val="32"/>
          <w:highlight w:val="none"/>
          <w:lang w:eastAsia="zh-CN"/>
        </w:rPr>
        <w:t>%</w:t>
      </w:r>
      <w:r>
        <w:rPr>
          <w:rFonts w:hint="eastAsia" w:ascii="Times New Roman" w:hAnsi="Times New Roman" w:eastAsia="仿宋_GB2312" w:cs="仿宋"/>
          <w:b w:val="0"/>
          <w:bCs w:val="0"/>
          <w:sz w:val="32"/>
          <w:szCs w:val="32"/>
          <w:highlight w:val="none"/>
        </w:rPr>
        <w:t>）。</w:t>
      </w:r>
    </w:p>
    <w:p w14:paraId="6359DAAE">
      <w:pPr>
        <w:spacing w:line="560" w:lineRule="exact"/>
        <w:ind w:firstLine="640"/>
        <w:jc w:val="both"/>
        <w:rPr>
          <w:rFonts w:hint="eastAsia" w:ascii="仿宋_GB2312" w:hAnsi="仿宋_GB2312" w:eastAsia="仿宋_GB2312" w:cs="Times New Roman"/>
          <w:color w:val="auto"/>
          <w:kern w:val="2"/>
          <w:sz w:val="32"/>
          <w:szCs w:val="24"/>
          <w:lang w:eastAsia="zh-CN"/>
        </w:rPr>
      </w:pPr>
      <w:r>
        <w:rPr>
          <w:rFonts w:hint="eastAsia" w:ascii="仿宋_GB2312" w:hAnsi="仿宋_GB2312" w:eastAsia="仿宋_GB2312" w:cs="Times New Roman"/>
          <w:color w:val="auto"/>
          <w:kern w:val="2"/>
          <w:sz w:val="32"/>
          <w:szCs w:val="24"/>
          <w:lang w:eastAsia="zh-CN"/>
        </w:rPr>
        <w:t>本单位不涉及部门绩效评价。</w:t>
      </w:r>
    </w:p>
    <w:p w14:paraId="011A55F0">
      <w:pPr>
        <w:ind w:firstLine="643" w:firstLineChars="200"/>
        <w:rPr>
          <w:rFonts w:ascii="楷体" w:hAnsi="楷体" w:eastAsia="楷体" w:cs="楷体"/>
          <w:b/>
          <w:bCs/>
          <w:sz w:val="32"/>
          <w:szCs w:val="32"/>
          <w:highlight w:val="none"/>
        </w:rPr>
      </w:pPr>
      <w:r>
        <w:rPr>
          <w:rFonts w:hint="eastAsia" w:ascii="楷体" w:hAnsi="楷体" w:eastAsia="楷体" w:cs="楷体"/>
          <w:b/>
          <w:bCs/>
          <w:sz w:val="32"/>
          <w:szCs w:val="32"/>
          <w:highlight w:val="none"/>
        </w:rPr>
        <w:t>（二）单位决算中项目绩效自评结果。</w:t>
      </w:r>
    </w:p>
    <w:p w14:paraId="621DFA1C">
      <w:pPr>
        <w:pStyle w:val="8"/>
        <w:spacing w:after="0" w:line="560" w:lineRule="exact"/>
        <w:ind w:firstLine="640" w:firstLineChars="200"/>
        <w:rPr>
          <w:rFonts w:hint="default" w:ascii="Times New Roman" w:hAnsi="Times New Roman" w:eastAsia="仿宋_GB2312" w:cs="仿宋"/>
          <w:b w:val="0"/>
          <w:bCs w:val="0"/>
          <w:sz w:val="32"/>
          <w:szCs w:val="32"/>
          <w:highlight w:val="none"/>
          <w:lang w:val="en-US" w:eastAsia="zh-CN"/>
        </w:rPr>
      </w:pPr>
      <w:r>
        <w:rPr>
          <w:rFonts w:hint="eastAsia" w:ascii="仿宋_GB2312" w:hAnsi="仿宋_GB2312" w:eastAsia="仿宋_GB2312" w:cs="仿宋"/>
          <w:sz w:val="32"/>
          <w:szCs w:val="32"/>
          <w:highlight w:val="none"/>
          <w:u w:val="none"/>
          <w:lang w:eastAsia="zh-CN"/>
        </w:rPr>
        <w:t>赤峰市</w:t>
      </w:r>
      <w:r>
        <w:rPr>
          <w:rFonts w:hint="eastAsia" w:ascii="仿宋_GB2312" w:hAnsi="仿宋_GB2312" w:eastAsia="仿宋_GB2312" w:cs="仿宋"/>
          <w:sz w:val="32"/>
          <w:szCs w:val="32"/>
          <w:highlight w:val="none"/>
          <w:u w:val="none"/>
          <w:lang w:val="en-US" w:eastAsia="zh-CN"/>
        </w:rPr>
        <w:t>科学技术局本级2023</w:t>
      </w:r>
      <w:r>
        <w:rPr>
          <w:rFonts w:hint="eastAsia" w:ascii="Times New Roman" w:hAnsi="Times New Roman" w:eastAsia="仿宋_GB2312" w:cs="仿宋"/>
          <w:b w:val="0"/>
          <w:bCs w:val="0"/>
          <w:sz w:val="32"/>
          <w:szCs w:val="32"/>
          <w:highlight w:val="none"/>
        </w:rPr>
        <w:t>年</w:t>
      </w:r>
      <w:r>
        <w:rPr>
          <w:rFonts w:hint="eastAsia" w:ascii="Times New Roman" w:hAnsi="Times New Roman" w:eastAsia="仿宋_GB2312" w:cs="仿宋"/>
          <w:b w:val="0"/>
          <w:bCs w:val="0"/>
          <w:sz w:val="32"/>
          <w:szCs w:val="32"/>
          <w:highlight w:val="none"/>
          <w:lang w:val="en-US" w:eastAsia="zh-CN"/>
        </w:rPr>
        <w:t>度</w:t>
      </w:r>
      <w:r>
        <w:rPr>
          <w:rFonts w:hint="eastAsia" w:ascii="Times New Roman" w:hAnsi="Times New Roman" w:eastAsia="仿宋_GB2312" w:cs="仿宋"/>
          <w:b w:val="0"/>
          <w:bCs w:val="0"/>
          <w:sz w:val="32"/>
          <w:szCs w:val="32"/>
          <w:highlight w:val="none"/>
        </w:rPr>
        <w:t>在决算中反映““草原英才”专项资金（在外赤峰籍人才赤峰行活动）”、““草原英才”专项资金（组团式帮扶行动）”、“2022年人才工作经费中科产业创新研究院建设费”</w:t>
      </w:r>
      <w:r>
        <w:rPr>
          <w:rFonts w:hint="eastAsia" w:eastAsia="仿宋_GB2312" w:cs="仿宋"/>
          <w:b w:val="0"/>
          <w:bCs w:val="0"/>
          <w:sz w:val="32"/>
          <w:szCs w:val="32"/>
          <w:highlight w:val="none"/>
          <w:lang w:eastAsia="zh-CN"/>
        </w:rPr>
        <w:t>、“2023年市本级人才工作经费（赤峰通辽双子星）”、“AK专项资金”、“产业创新研究院建设资金”、“赤峰市科技特派员助力乡村振兴”、“赤峰市企业研究开发费用加计扣除项目鉴定及创新平台管理费用”、“公务员奖励金”、“上海交通大学内蒙古研究院赤峰医药化工产业创新研究院建设费”、“引进建设区域协同创新平台资金”“招商引资”、“中科赤峰产业创新研究院高科技成果展厅装修及硬件升级项目”、“自治区企业研发投入后补助（市本级配套）”</w:t>
      </w:r>
      <w:r>
        <w:rPr>
          <w:rFonts w:hint="eastAsia" w:ascii="Times New Roman" w:hAnsi="Times New Roman" w:eastAsia="仿宋_GB2312" w:cs="仿宋"/>
          <w:b w:val="0"/>
          <w:bCs w:val="0"/>
          <w:sz w:val="32"/>
          <w:szCs w:val="32"/>
          <w:highlight w:val="none"/>
        </w:rPr>
        <w:t>等</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14</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个一般公共预算项目的绩效自评结果。</w:t>
      </w:r>
      <w:r>
        <w:rPr>
          <w:rFonts w:hint="eastAsia" w:eastAsia="仿宋_GB2312" w:cs="仿宋"/>
          <w:b w:val="0"/>
          <w:bCs w:val="0"/>
          <w:sz w:val="32"/>
          <w:szCs w:val="32"/>
          <w:highlight w:val="none"/>
          <w:lang w:val="en-US" w:eastAsia="zh-CN"/>
        </w:rPr>
        <w:t xml:space="preserve">  </w:t>
      </w:r>
    </w:p>
    <w:p w14:paraId="6E14ADC2">
      <w:pPr>
        <w:pStyle w:val="8"/>
        <w:numPr>
          <w:ilvl w:val="0"/>
          <w:numId w:val="2"/>
        </w:numPr>
        <w:spacing w:after="0" w:line="560" w:lineRule="exact"/>
        <w:ind w:firstLine="640" w:firstLineChars="200"/>
        <w:rPr>
          <w:rFonts w:hint="eastAsia" w:ascii="Times New Roman" w:hAnsi="Times New Roman" w:eastAsia="仿宋_GB2312" w:cs="仿宋"/>
          <w:b w:val="0"/>
          <w:bCs w:val="0"/>
          <w:sz w:val="32"/>
          <w:szCs w:val="32"/>
          <w:highlight w:val="none"/>
        </w:rPr>
      </w:pPr>
      <w:r>
        <w:rPr>
          <w:rFonts w:hint="eastAsia" w:ascii="仿宋_GB2312" w:hAnsi="仿宋_GB2312" w:eastAsia="仿宋_GB2312" w:cs="仿宋"/>
          <w:b w:val="0"/>
          <w:bCs w:val="0"/>
          <w:sz w:val="32"/>
          <w:szCs w:val="32"/>
          <w:highlight w:val="none"/>
          <w:lang w:val="en-US" w:eastAsia="zh-CN"/>
        </w:rPr>
        <w:t>“草原英才”专项资金（在外赤峰籍人才赤峰行活动）</w:t>
      </w:r>
      <w:r>
        <w:rPr>
          <w:rFonts w:hint="eastAsia" w:ascii="Times New Roman" w:hAnsi="Times New Roman" w:eastAsia="仿宋_GB2312" w:cs="仿宋"/>
          <w:b w:val="0"/>
          <w:bCs w:val="0"/>
          <w:sz w:val="32"/>
          <w:szCs w:val="32"/>
          <w:highlight w:val="none"/>
        </w:rPr>
        <w:t>项目自评综述：</w:t>
      </w:r>
    </w:p>
    <w:p w14:paraId="6F9D4BB1">
      <w:pPr>
        <w:pStyle w:val="8"/>
        <w:numPr>
          <w:ilvl w:val="0"/>
          <w:numId w:val="0"/>
        </w:numPr>
        <w:spacing w:after="0" w:line="560" w:lineRule="exact"/>
        <w:ind w:firstLine="640" w:firstLineChars="200"/>
        <w:rPr>
          <w:rFonts w:ascii="Times New Roman" w:hAnsi="Times New Roman" w:eastAsia="仿宋_GB2312" w:cs="仿宋"/>
          <w:b w:val="0"/>
          <w:bCs w:val="0"/>
          <w:sz w:val="32"/>
          <w:szCs w:val="32"/>
          <w:highlight w:val="none"/>
        </w:rPr>
      </w:pPr>
      <w:r>
        <w:rPr>
          <w:rFonts w:hint="eastAsia" w:ascii="Times New Roman" w:hAnsi="Times New Roman" w:eastAsia="仿宋_GB2312" w:cs="仿宋"/>
          <w:b w:val="0"/>
          <w:bCs w:val="0"/>
          <w:sz w:val="32"/>
          <w:szCs w:val="32"/>
          <w:highlight w:val="none"/>
        </w:rPr>
        <w:t>根据年初设定的绩效目标，项目自评得分</w:t>
      </w:r>
      <w:r>
        <w:rPr>
          <w:rFonts w:hint="eastAsia" w:eastAsia="仿宋_GB2312" w:cs="仿宋"/>
          <w:b w:val="0"/>
          <w:bCs w:val="0"/>
          <w:sz w:val="32"/>
          <w:szCs w:val="32"/>
          <w:highlight w:val="none"/>
          <w:u w:val="single"/>
          <w:lang w:val="en-US" w:eastAsia="zh-CN"/>
        </w:rPr>
        <w:t>0</w:t>
      </w:r>
      <w:r>
        <w:rPr>
          <w:rFonts w:hint="eastAsia" w:ascii="Times New Roman" w:hAnsi="Times New Roman" w:eastAsia="仿宋_GB2312" w:cs="仿宋"/>
          <w:b w:val="0"/>
          <w:bCs w:val="0"/>
          <w:sz w:val="32"/>
          <w:szCs w:val="32"/>
          <w:highlight w:val="none"/>
        </w:rPr>
        <w:t>分。全年预算数为</w:t>
      </w:r>
      <w:r>
        <w:rPr>
          <w:rFonts w:hint="eastAsia" w:eastAsia="仿宋_GB2312" w:cs="仿宋"/>
          <w:b w:val="0"/>
          <w:bCs w:val="0"/>
          <w:sz w:val="32"/>
          <w:szCs w:val="32"/>
          <w:highlight w:val="none"/>
          <w:u w:val="single"/>
          <w:lang w:val="en-US" w:eastAsia="zh-CN"/>
        </w:rPr>
        <w:t>7.50</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万元，执行数为</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0</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万元，完成预算的</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0</w:t>
      </w:r>
      <w:r>
        <w:rPr>
          <w:rFonts w:hint="eastAsia" w:ascii="Times New Roman" w:hAnsi="Times New Roman" w:eastAsia="仿宋_GB2312" w:cs="仿宋"/>
          <w:b w:val="0"/>
          <w:bCs w:val="0"/>
          <w:sz w:val="32"/>
          <w:szCs w:val="32"/>
          <w:highlight w:val="none"/>
          <w:u w:val="single"/>
        </w:rPr>
        <w:t xml:space="preserve"> </w:t>
      </w:r>
      <w:r>
        <w:rPr>
          <w:rFonts w:hint="eastAsia" w:ascii="仿宋_GB2312" w:hAnsi="仿宋_GB2312" w:eastAsia="仿宋_GB2312" w:cs="仿宋"/>
          <w:b w:val="0"/>
          <w:bCs w:val="0"/>
          <w:sz w:val="32"/>
          <w:szCs w:val="32"/>
          <w:highlight w:val="none"/>
          <w:lang w:eastAsia="zh-CN"/>
        </w:rPr>
        <w:t>%</w:t>
      </w:r>
      <w:r>
        <w:rPr>
          <w:rFonts w:hint="eastAsia" w:ascii="Times New Roman" w:hAnsi="Times New Roman" w:eastAsia="仿宋_GB2312" w:cs="仿宋"/>
          <w:b w:val="0"/>
          <w:bCs w:val="0"/>
          <w:sz w:val="32"/>
          <w:szCs w:val="32"/>
          <w:highlight w:val="none"/>
        </w:rPr>
        <w:t>。项目绩效目标完成情况：</w:t>
      </w:r>
      <w:r>
        <w:rPr>
          <w:rFonts w:hint="eastAsia" w:eastAsia="仿宋_GB2312" w:cs="仿宋"/>
          <w:b w:val="0"/>
          <w:bCs w:val="0"/>
          <w:sz w:val="32"/>
          <w:szCs w:val="32"/>
          <w:highlight w:val="none"/>
          <w:lang w:eastAsia="zh-CN"/>
        </w:rPr>
        <w:t>因市财政于2023年11月中旬下达指标文件，此项工作拟定于2024年开展</w:t>
      </w:r>
      <w:r>
        <w:rPr>
          <w:rFonts w:hint="eastAsia" w:ascii="Times New Roman" w:hAnsi="Times New Roman" w:eastAsia="仿宋_GB2312" w:cs="仿宋"/>
          <w:b w:val="0"/>
          <w:bCs w:val="0"/>
          <w:sz w:val="32"/>
          <w:szCs w:val="32"/>
          <w:highlight w:val="none"/>
        </w:rPr>
        <w:t>。发现的主要问题及原因：</w:t>
      </w:r>
      <w:r>
        <w:rPr>
          <w:rFonts w:hint="eastAsia" w:eastAsia="仿宋_GB2312" w:cs="仿宋"/>
          <w:b w:val="0"/>
          <w:bCs w:val="0"/>
          <w:sz w:val="32"/>
          <w:szCs w:val="32"/>
          <w:highlight w:val="none"/>
          <w:lang w:eastAsia="zh-CN"/>
        </w:rPr>
        <w:t>资金使用效率较低</w:t>
      </w:r>
      <w:r>
        <w:rPr>
          <w:rFonts w:hint="eastAsia" w:ascii="Times New Roman" w:hAnsi="Times New Roman" w:eastAsia="仿宋_GB2312" w:cs="仿宋"/>
          <w:b w:val="0"/>
          <w:bCs w:val="0"/>
          <w:sz w:val="32"/>
          <w:szCs w:val="32"/>
          <w:highlight w:val="none"/>
        </w:rPr>
        <w:t>。下一步改进措施：</w:t>
      </w:r>
      <w:r>
        <w:rPr>
          <w:rFonts w:hint="eastAsia" w:eastAsia="仿宋_GB2312" w:cs="仿宋"/>
          <w:b w:val="0"/>
          <w:bCs w:val="0"/>
          <w:sz w:val="32"/>
          <w:szCs w:val="32"/>
          <w:highlight w:val="none"/>
          <w:lang w:eastAsia="zh-CN"/>
        </w:rPr>
        <w:t>提高资金使用效率</w:t>
      </w:r>
      <w:r>
        <w:rPr>
          <w:rFonts w:hint="eastAsia" w:ascii="Times New Roman" w:hAnsi="Times New Roman" w:eastAsia="仿宋_GB2312" w:cs="仿宋"/>
          <w:b w:val="0"/>
          <w:bCs w:val="0"/>
          <w:sz w:val="32"/>
          <w:szCs w:val="32"/>
          <w:highlight w:val="none"/>
        </w:rPr>
        <w:t>。</w:t>
      </w:r>
    </w:p>
    <w:p w14:paraId="37B0F97C">
      <w:pPr>
        <w:pStyle w:val="8"/>
        <w:spacing w:after="0" w:line="560" w:lineRule="exact"/>
        <w:ind w:firstLine="640" w:firstLineChars="200"/>
        <w:rPr>
          <w:rFonts w:ascii="Times New Roman" w:hAnsi="Times New Roman" w:eastAsia="仿宋_GB2312" w:cs="仿宋"/>
          <w:b w:val="0"/>
          <w:bCs w:val="0"/>
          <w:sz w:val="32"/>
          <w:szCs w:val="32"/>
          <w:highlight w:val="none"/>
        </w:rPr>
      </w:pPr>
      <w:r>
        <w:rPr>
          <w:rFonts w:hint="eastAsia" w:ascii="Times New Roman" w:hAnsi="Times New Roman" w:eastAsia="仿宋_GB2312" w:cs="仿宋"/>
          <w:b w:val="0"/>
          <w:bCs w:val="0"/>
          <w:sz w:val="32"/>
          <w:szCs w:val="32"/>
          <w:highlight w:val="none"/>
        </w:rPr>
        <w:t>2.</w:t>
      </w:r>
      <w:r>
        <w:rPr>
          <w:rFonts w:hint="eastAsia" w:ascii="仿宋_GB2312" w:hAnsi="仿宋_GB2312" w:eastAsia="仿宋_GB2312" w:cs="仿宋"/>
          <w:b w:val="0"/>
          <w:bCs w:val="0"/>
          <w:sz w:val="32"/>
          <w:szCs w:val="32"/>
          <w:highlight w:val="none"/>
          <w:lang w:val="en-US" w:eastAsia="zh-CN"/>
        </w:rPr>
        <w:t>“草原英才”专项资金（组团式帮扶行动）</w:t>
      </w:r>
      <w:r>
        <w:rPr>
          <w:rFonts w:hint="eastAsia" w:ascii="Times New Roman" w:hAnsi="Times New Roman" w:eastAsia="仿宋_GB2312" w:cs="仿宋"/>
          <w:b w:val="0"/>
          <w:bCs w:val="0"/>
          <w:sz w:val="32"/>
          <w:szCs w:val="32"/>
          <w:highlight w:val="none"/>
        </w:rPr>
        <w:t>项目自评综述：</w:t>
      </w:r>
    </w:p>
    <w:p w14:paraId="6F7AD873">
      <w:pPr>
        <w:pStyle w:val="8"/>
        <w:spacing w:after="0" w:line="560" w:lineRule="exact"/>
        <w:ind w:firstLine="640" w:firstLineChars="200"/>
        <w:rPr>
          <w:rFonts w:ascii="Times New Roman" w:hAnsi="Times New Roman" w:eastAsia="仿宋_GB2312" w:cs="仿宋"/>
          <w:b w:val="0"/>
          <w:bCs w:val="0"/>
          <w:sz w:val="32"/>
          <w:szCs w:val="32"/>
          <w:highlight w:val="none"/>
        </w:rPr>
      </w:pPr>
      <w:r>
        <w:rPr>
          <w:rFonts w:hint="eastAsia" w:ascii="Times New Roman" w:hAnsi="Times New Roman" w:eastAsia="仿宋_GB2312" w:cs="仿宋"/>
          <w:b w:val="0"/>
          <w:bCs w:val="0"/>
          <w:sz w:val="32"/>
          <w:szCs w:val="32"/>
          <w:highlight w:val="none"/>
        </w:rPr>
        <w:t>根据年初设定的绩效目标，项目自评得分</w:t>
      </w:r>
      <w:r>
        <w:rPr>
          <w:rFonts w:hint="eastAsia" w:eastAsia="仿宋_GB2312" w:cs="仿宋"/>
          <w:b w:val="0"/>
          <w:bCs w:val="0"/>
          <w:sz w:val="32"/>
          <w:szCs w:val="32"/>
          <w:highlight w:val="none"/>
          <w:u w:val="single"/>
          <w:lang w:val="en-US" w:eastAsia="zh-CN"/>
        </w:rPr>
        <w:t>0</w:t>
      </w:r>
      <w:r>
        <w:rPr>
          <w:rFonts w:hint="eastAsia" w:ascii="Times New Roman" w:hAnsi="Times New Roman" w:eastAsia="仿宋_GB2312" w:cs="仿宋"/>
          <w:b w:val="0"/>
          <w:bCs w:val="0"/>
          <w:sz w:val="32"/>
          <w:szCs w:val="32"/>
          <w:highlight w:val="none"/>
        </w:rPr>
        <w:t>分。全年预算数为</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15</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万元，执行数为</w:t>
      </w:r>
      <w:r>
        <w:rPr>
          <w:rFonts w:hint="eastAsia" w:eastAsia="仿宋_GB2312" w:cs="仿宋"/>
          <w:b w:val="0"/>
          <w:bCs w:val="0"/>
          <w:sz w:val="32"/>
          <w:szCs w:val="32"/>
          <w:highlight w:val="none"/>
          <w:u w:val="single"/>
          <w:lang w:val="en-US" w:eastAsia="zh-CN"/>
        </w:rPr>
        <w:t>0</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万元，完成预算的</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0</w:t>
      </w:r>
      <w:r>
        <w:rPr>
          <w:rFonts w:hint="eastAsia" w:ascii="仿宋_GB2312" w:hAnsi="仿宋_GB2312" w:eastAsia="仿宋_GB2312" w:cs="仿宋"/>
          <w:b w:val="0"/>
          <w:bCs w:val="0"/>
          <w:sz w:val="32"/>
          <w:szCs w:val="32"/>
          <w:highlight w:val="none"/>
          <w:lang w:eastAsia="zh-CN"/>
        </w:rPr>
        <w:t>%</w:t>
      </w:r>
      <w:r>
        <w:rPr>
          <w:rFonts w:hint="eastAsia" w:ascii="Times New Roman" w:hAnsi="Times New Roman" w:eastAsia="仿宋_GB2312" w:cs="仿宋"/>
          <w:b w:val="0"/>
          <w:bCs w:val="0"/>
          <w:sz w:val="32"/>
          <w:szCs w:val="32"/>
          <w:highlight w:val="none"/>
        </w:rPr>
        <w:t>。项目绩效目标完成情况：</w:t>
      </w:r>
      <w:r>
        <w:rPr>
          <w:rFonts w:hint="eastAsia" w:eastAsia="仿宋_GB2312" w:cs="仿宋"/>
          <w:b w:val="0"/>
          <w:bCs w:val="0"/>
          <w:sz w:val="32"/>
          <w:szCs w:val="32"/>
          <w:highlight w:val="none"/>
          <w:lang w:eastAsia="zh-CN"/>
        </w:rPr>
        <w:t>因市财政于2023年11月中旬下达指标文件，此项工作拟定于2024年开展</w:t>
      </w:r>
      <w:r>
        <w:rPr>
          <w:rFonts w:hint="eastAsia" w:ascii="Times New Roman" w:hAnsi="Times New Roman" w:eastAsia="仿宋_GB2312" w:cs="仿宋"/>
          <w:b w:val="0"/>
          <w:bCs w:val="0"/>
          <w:sz w:val="32"/>
          <w:szCs w:val="32"/>
          <w:highlight w:val="none"/>
        </w:rPr>
        <w:t>。发现的主要问题及原因：</w:t>
      </w:r>
      <w:r>
        <w:rPr>
          <w:rFonts w:hint="eastAsia" w:eastAsia="仿宋_GB2312" w:cs="仿宋"/>
          <w:b w:val="0"/>
          <w:bCs w:val="0"/>
          <w:sz w:val="32"/>
          <w:szCs w:val="32"/>
          <w:highlight w:val="none"/>
          <w:lang w:eastAsia="zh-CN"/>
        </w:rPr>
        <w:t>资金使用效率较低</w:t>
      </w:r>
      <w:r>
        <w:rPr>
          <w:rFonts w:hint="eastAsia" w:ascii="Times New Roman" w:hAnsi="Times New Roman" w:eastAsia="仿宋_GB2312" w:cs="仿宋"/>
          <w:b w:val="0"/>
          <w:bCs w:val="0"/>
          <w:sz w:val="32"/>
          <w:szCs w:val="32"/>
          <w:highlight w:val="none"/>
        </w:rPr>
        <w:t>。下一步改进措施：</w:t>
      </w:r>
      <w:r>
        <w:rPr>
          <w:rFonts w:hint="eastAsia" w:eastAsia="仿宋_GB2312" w:cs="仿宋"/>
          <w:b w:val="0"/>
          <w:bCs w:val="0"/>
          <w:sz w:val="32"/>
          <w:szCs w:val="32"/>
          <w:highlight w:val="none"/>
          <w:lang w:eastAsia="zh-CN"/>
        </w:rPr>
        <w:t>提高资金使用效率</w:t>
      </w:r>
      <w:r>
        <w:rPr>
          <w:rFonts w:hint="eastAsia" w:ascii="Times New Roman" w:hAnsi="Times New Roman" w:eastAsia="仿宋_GB2312" w:cs="仿宋"/>
          <w:b w:val="0"/>
          <w:bCs w:val="0"/>
          <w:sz w:val="32"/>
          <w:szCs w:val="32"/>
          <w:highlight w:val="none"/>
        </w:rPr>
        <w:t>。</w:t>
      </w:r>
    </w:p>
    <w:p w14:paraId="36AF610D">
      <w:pPr>
        <w:pStyle w:val="8"/>
        <w:spacing w:after="0" w:line="560" w:lineRule="exact"/>
        <w:ind w:firstLine="640" w:firstLineChars="200"/>
        <w:rPr>
          <w:rFonts w:ascii="Times New Roman" w:hAnsi="Times New Roman" w:eastAsia="仿宋_GB2312" w:cs="仿宋"/>
          <w:b w:val="0"/>
          <w:bCs w:val="0"/>
          <w:sz w:val="32"/>
          <w:szCs w:val="32"/>
          <w:highlight w:val="none"/>
        </w:rPr>
      </w:pPr>
      <w:r>
        <w:rPr>
          <w:rFonts w:hint="eastAsia" w:ascii="Times New Roman" w:hAnsi="Times New Roman" w:eastAsia="仿宋_GB2312" w:cs="仿宋"/>
          <w:b w:val="0"/>
          <w:bCs w:val="0"/>
          <w:sz w:val="32"/>
          <w:szCs w:val="32"/>
          <w:highlight w:val="none"/>
          <w:lang w:val="en-US" w:eastAsia="zh-CN"/>
        </w:rPr>
        <w:t>3</w:t>
      </w:r>
      <w:r>
        <w:rPr>
          <w:rFonts w:hint="eastAsia" w:ascii="Times New Roman" w:hAnsi="Times New Roman" w:eastAsia="仿宋_GB2312" w:cs="仿宋"/>
          <w:b w:val="0"/>
          <w:bCs w:val="0"/>
          <w:sz w:val="32"/>
          <w:szCs w:val="32"/>
          <w:highlight w:val="none"/>
        </w:rPr>
        <w:t>2022年人才工作经费中科产业创新研究院建设费项目自评综述：</w:t>
      </w:r>
    </w:p>
    <w:p w14:paraId="69C8C3AD">
      <w:pPr>
        <w:pStyle w:val="8"/>
        <w:spacing w:after="0" w:line="560" w:lineRule="exact"/>
        <w:ind w:firstLine="640" w:firstLineChars="200"/>
        <w:rPr>
          <w:rFonts w:ascii="Times New Roman" w:hAnsi="Times New Roman" w:eastAsia="仿宋_GB2312" w:cs="仿宋"/>
          <w:b w:val="0"/>
          <w:bCs w:val="0"/>
          <w:sz w:val="32"/>
          <w:szCs w:val="32"/>
          <w:highlight w:val="none"/>
        </w:rPr>
      </w:pPr>
      <w:r>
        <w:rPr>
          <w:rFonts w:hint="eastAsia" w:ascii="Times New Roman" w:hAnsi="Times New Roman" w:eastAsia="仿宋_GB2312" w:cs="仿宋"/>
          <w:b w:val="0"/>
          <w:bCs w:val="0"/>
          <w:sz w:val="32"/>
          <w:szCs w:val="32"/>
          <w:highlight w:val="none"/>
        </w:rPr>
        <w:t>根据年初设定的绩效目标，项目自评得分</w:t>
      </w:r>
      <w:r>
        <w:rPr>
          <w:rFonts w:hint="eastAsia" w:eastAsia="仿宋_GB2312" w:cs="仿宋"/>
          <w:b w:val="0"/>
          <w:bCs w:val="0"/>
          <w:sz w:val="32"/>
          <w:szCs w:val="32"/>
          <w:highlight w:val="none"/>
          <w:u w:val="single"/>
          <w:lang w:val="en-US" w:eastAsia="zh-CN"/>
        </w:rPr>
        <w:t>93.4</w:t>
      </w:r>
      <w:r>
        <w:rPr>
          <w:rFonts w:hint="eastAsia" w:ascii="Times New Roman" w:hAnsi="Times New Roman" w:eastAsia="仿宋_GB2312" w:cs="仿宋"/>
          <w:b w:val="0"/>
          <w:bCs w:val="0"/>
          <w:sz w:val="32"/>
          <w:szCs w:val="32"/>
          <w:highlight w:val="none"/>
        </w:rPr>
        <w:t>分。全年预算数为</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5</w:t>
      </w:r>
      <w:r>
        <w:rPr>
          <w:rFonts w:hint="eastAsia" w:ascii="Times New Roman" w:hAnsi="Times New Roman" w:eastAsia="仿宋_GB2312" w:cs="仿宋"/>
          <w:b w:val="0"/>
          <w:bCs w:val="0"/>
          <w:sz w:val="32"/>
          <w:szCs w:val="32"/>
          <w:highlight w:val="none"/>
        </w:rPr>
        <w:t>万元，执行数为</w:t>
      </w:r>
      <w:r>
        <w:rPr>
          <w:rFonts w:hint="eastAsia" w:eastAsia="仿宋_GB2312" w:cs="仿宋"/>
          <w:b w:val="0"/>
          <w:bCs w:val="0"/>
          <w:sz w:val="32"/>
          <w:szCs w:val="32"/>
          <w:highlight w:val="none"/>
          <w:u w:val="single"/>
          <w:lang w:val="en-US" w:eastAsia="zh-CN"/>
        </w:rPr>
        <w:t>2.70</w:t>
      </w:r>
      <w:r>
        <w:rPr>
          <w:rFonts w:hint="eastAsia" w:ascii="Times New Roman" w:hAnsi="Times New Roman" w:eastAsia="仿宋_GB2312" w:cs="仿宋"/>
          <w:b w:val="0"/>
          <w:bCs w:val="0"/>
          <w:sz w:val="32"/>
          <w:szCs w:val="32"/>
          <w:highlight w:val="none"/>
        </w:rPr>
        <w:t>万元，完成预算的</w:t>
      </w:r>
      <w:r>
        <w:rPr>
          <w:rFonts w:hint="eastAsia" w:eastAsia="仿宋_GB2312" w:cs="仿宋"/>
          <w:b w:val="0"/>
          <w:bCs w:val="0"/>
          <w:sz w:val="32"/>
          <w:szCs w:val="32"/>
          <w:highlight w:val="none"/>
          <w:u w:val="single"/>
          <w:lang w:val="en-US" w:eastAsia="zh-CN"/>
        </w:rPr>
        <w:t>54</w:t>
      </w:r>
      <w:r>
        <w:rPr>
          <w:rFonts w:hint="eastAsia" w:ascii="Times New Roman" w:hAnsi="Times New Roman" w:eastAsia="仿宋_GB2312" w:cs="仿宋"/>
          <w:b w:val="0"/>
          <w:bCs w:val="0"/>
          <w:sz w:val="32"/>
          <w:szCs w:val="32"/>
          <w:highlight w:val="none"/>
          <w:u w:val="single"/>
        </w:rPr>
        <w:t xml:space="preserve"> </w:t>
      </w:r>
      <w:r>
        <w:rPr>
          <w:rFonts w:hint="eastAsia" w:ascii="仿宋_GB2312" w:hAnsi="仿宋_GB2312" w:eastAsia="仿宋_GB2312" w:cs="仿宋"/>
          <w:b w:val="0"/>
          <w:bCs w:val="0"/>
          <w:sz w:val="32"/>
          <w:szCs w:val="32"/>
          <w:highlight w:val="none"/>
          <w:lang w:eastAsia="zh-CN"/>
        </w:rPr>
        <w:t>%</w:t>
      </w:r>
      <w:r>
        <w:rPr>
          <w:rFonts w:hint="eastAsia" w:ascii="Times New Roman" w:hAnsi="Times New Roman" w:eastAsia="仿宋_GB2312" w:cs="仿宋"/>
          <w:b w:val="0"/>
          <w:bCs w:val="0"/>
          <w:sz w:val="32"/>
          <w:szCs w:val="32"/>
          <w:highlight w:val="none"/>
        </w:rPr>
        <w:t>。项目绩效目标完成情况：举办“走进</w:t>
      </w:r>
      <w:r>
        <w:rPr>
          <w:rFonts w:hint="eastAsia" w:eastAsia="仿宋_GB2312" w:cs="仿宋"/>
          <w:b w:val="0"/>
          <w:bCs w:val="0"/>
          <w:sz w:val="32"/>
          <w:szCs w:val="32"/>
          <w:highlight w:val="none"/>
          <w:lang w:eastAsia="zh-CN"/>
        </w:rPr>
        <w:t>中国科学院</w:t>
      </w:r>
      <w:r>
        <w:rPr>
          <w:rFonts w:hint="eastAsia" w:ascii="Times New Roman" w:hAnsi="Times New Roman" w:eastAsia="仿宋_GB2312" w:cs="仿宋"/>
          <w:b w:val="0"/>
          <w:bCs w:val="0"/>
          <w:sz w:val="32"/>
          <w:szCs w:val="32"/>
          <w:highlight w:val="none"/>
        </w:rPr>
        <w:t>”、“</w:t>
      </w:r>
      <w:r>
        <w:rPr>
          <w:rFonts w:hint="eastAsia" w:eastAsia="仿宋_GB2312" w:cs="仿宋"/>
          <w:b w:val="0"/>
          <w:bCs w:val="0"/>
          <w:sz w:val="32"/>
          <w:szCs w:val="32"/>
          <w:highlight w:val="none"/>
          <w:lang w:eastAsia="zh-CN"/>
        </w:rPr>
        <w:t>中国科学院</w:t>
      </w:r>
      <w:r>
        <w:rPr>
          <w:rFonts w:hint="eastAsia" w:ascii="Times New Roman" w:hAnsi="Times New Roman" w:eastAsia="仿宋_GB2312" w:cs="仿宋"/>
          <w:b w:val="0"/>
          <w:bCs w:val="0"/>
          <w:sz w:val="32"/>
          <w:szCs w:val="32"/>
          <w:highlight w:val="none"/>
        </w:rPr>
        <w:t>专家走进赤峰暨知识产权培训会”、“概念验证大赛乡村振兴专场路演”、“科普知识进校园宣讲”、“2023中国·赤峰中国科学院成果对接发布暨院士大讲堂”、“富勒烯产业创新大会”、“区域协同创新平台科技合作项目管理政策培训会”大型线下活动7场。开展走访对接活动70余次，走访企业80余家，征集科技合作需求110余项。促成企业、院校与中国科学院签约合作项目12个。通过合作引进高层次人才38人，培养本地人才50余人，为我市生物医药、有色金属、现代农牧业等领域的相关企业解决技术问题50余项。另一方面推动京蒙协作科技项目实施。发现的主要问题及原因：</w:t>
      </w:r>
      <w:r>
        <w:rPr>
          <w:rFonts w:hint="eastAsia" w:eastAsia="仿宋_GB2312" w:cs="仿宋"/>
          <w:b w:val="0"/>
          <w:bCs w:val="0"/>
          <w:sz w:val="32"/>
          <w:szCs w:val="32"/>
          <w:highlight w:val="none"/>
          <w:lang w:eastAsia="zh-CN"/>
        </w:rPr>
        <w:t>资金使用效率较低</w:t>
      </w:r>
      <w:r>
        <w:rPr>
          <w:rFonts w:hint="eastAsia" w:ascii="Times New Roman" w:hAnsi="Times New Roman" w:eastAsia="仿宋_GB2312" w:cs="仿宋"/>
          <w:b w:val="0"/>
          <w:bCs w:val="0"/>
          <w:sz w:val="32"/>
          <w:szCs w:val="32"/>
          <w:highlight w:val="none"/>
        </w:rPr>
        <w:t>。下一步改进措施：</w:t>
      </w:r>
      <w:r>
        <w:rPr>
          <w:rFonts w:hint="eastAsia" w:eastAsia="仿宋_GB2312" w:cs="仿宋"/>
          <w:b w:val="0"/>
          <w:bCs w:val="0"/>
          <w:sz w:val="32"/>
          <w:szCs w:val="32"/>
          <w:highlight w:val="none"/>
          <w:lang w:eastAsia="zh-CN"/>
        </w:rPr>
        <w:t>提高资金使用效率</w:t>
      </w:r>
      <w:r>
        <w:rPr>
          <w:rFonts w:hint="eastAsia" w:ascii="Times New Roman" w:hAnsi="Times New Roman" w:eastAsia="仿宋_GB2312" w:cs="仿宋"/>
          <w:b w:val="0"/>
          <w:bCs w:val="0"/>
          <w:sz w:val="32"/>
          <w:szCs w:val="32"/>
          <w:highlight w:val="none"/>
        </w:rPr>
        <w:t>。</w:t>
      </w:r>
    </w:p>
    <w:p w14:paraId="3803DBF9">
      <w:pPr>
        <w:pStyle w:val="8"/>
        <w:spacing w:after="0" w:line="560" w:lineRule="exact"/>
        <w:ind w:firstLine="640" w:firstLineChars="200"/>
        <w:rPr>
          <w:rFonts w:ascii="Times New Roman" w:hAnsi="Times New Roman" w:eastAsia="仿宋_GB2312" w:cs="仿宋"/>
          <w:b w:val="0"/>
          <w:bCs w:val="0"/>
          <w:sz w:val="32"/>
          <w:szCs w:val="32"/>
          <w:highlight w:val="none"/>
        </w:rPr>
      </w:pPr>
      <w:r>
        <w:rPr>
          <w:rFonts w:hint="eastAsia" w:ascii="Times New Roman" w:hAnsi="Times New Roman" w:eastAsia="仿宋_GB2312" w:cs="仿宋"/>
          <w:b w:val="0"/>
          <w:bCs w:val="0"/>
          <w:sz w:val="32"/>
          <w:szCs w:val="32"/>
          <w:highlight w:val="none"/>
          <w:lang w:val="en-US" w:eastAsia="zh-CN"/>
        </w:rPr>
        <w:t>4</w:t>
      </w:r>
      <w:r>
        <w:rPr>
          <w:rFonts w:hint="eastAsia" w:ascii="Times New Roman" w:hAnsi="Times New Roman" w:eastAsia="仿宋_GB2312" w:cs="仿宋"/>
          <w:b w:val="0"/>
          <w:bCs w:val="0"/>
          <w:sz w:val="32"/>
          <w:szCs w:val="32"/>
          <w:highlight w:val="none"/>
        </w:rPr>
        <w:t>.</w:t>
      </w:r>
      <w:r>
        <w:rPr>
          <w:rFonts w:hint="eastAsia" w:ascii="仿宋_GB2312" w:hAnsi="仿宋_GB2312" w:eastAsia="仿宋_GB2312" w:cs="仿宋"/>
          <w:b w:val="0"/>
          <w:bCs w:val="0"/>
          <w:sz w:val="32"/>
          <w:szCs w:val="32"/>
          <w:highlight w:val="none"/>
          <w:lang w:val="en-US" w:eastAsia="zh-CN"/>
        </w:rPr>
        <w:t>2023年市本级人才工作经费（赤峰通辽双子星）</w:t>
      </w:r>
      <w:r>
        <w:rPr>
          <w:rFonts w:hint="eastAsia" w:ascii="Times New Roman" w:hAnsi="Times New Roman" w:eastAsia="仿宋_GB2312" w:cs="仿宋"/>
          <w:b w:val="0"/>
          <w:bCs w:val="0"/>
          <w:sz w:val="32"/>
          <w:szCs w:val="32"/>
          <w:highlight w:val="none"/>
        </w:rPr>
        <w:t>项目自评综述：</w:t>
      </w:r>
    </w:p>
    <w:p w14:paraId="68DCD366">
      <w:pPr>
        <w:pStyle w:val="8"/>
        <w:spacing w:after="0" w:line="560" w:lineRule="exact"/>
        <w:ind w:firstLine="640" w:firstLineChars="200"/>
        <w:rPr>
          <w:rFonts w:hint="eastAsia" w:ascii="Times New Roman" w:hAnsi="Times New Roman" w:eastAsia="仿宋_GB2312" w:cs="仿宋"/>
          <w:b w:val="0"/>
          <w:bCs w:val="0"/>
          <w:sz w:val="32"/>
          <w:szCs w:val="32"/>
          <w:highlight w:val="none"/>
        </w:rPr>
      </w:pPr>
      <w:r>
        <w:rPr>
          <w:rFonts w:hint="eastAsia" w:ascii="Times New Roman" w:hAnsi="Times New Roman" w:eastAsia="仿宋_GB2312" w:cs="仿宋"/>
          <w:b w:val="0"/>
          <w:bCs w:val="0"/>
          <w:sz w:val="32"/>
          <w:szCs w:val="32"/>
          <w:highlight w:val="none"/>
        </w:rPr>
        <w:t>根据年初设定的绩效目标，项目自评得分</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0</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分。全年预算数为</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10</w:t>
      </w:r>
      <w:r>
        <w:rPr>
          <w:rFonts w:hint="eastAsia" w:ascii="Times New Roman" w:hAnsi="Times New Roman" w:eastAsia="仿宋_GB2312" w:cs="仿宋"/>
          <w:b w:val="0"/>
          <w:bCs w:val="0"/>
          <w:sz w:val="32"/>
          <w:szCs w:val="32"/>
          <w:highlight w:val="none"/>
        </w:rPr>
        <w:t>万元，执行数为</w:t>
      </w:r>
      <w:r>
        <w:rPr>
          <w:rFonts w:hint="eastAsia" w:eastAsia="仿宋_GB2312" w:cs="仿宋"/>
          <w:b w:val="0"/>
          <w:bCs w:val="0"/>
          <w:sz w:val="32"/>
          <w:szCs w:val="32"/>
          <w:highlight w:val="none"/>
          <w:u w:val="single"/>
          <w:lang w:val="en-US" w:eastAsia="zh-CN"/>
        </w:rPr>
        <w:t>0</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万元，完成预算的</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0</w:t>
      </w:r>
      <w:r>
        <w:rPr>
          <w:rFonts w:hint="eastAsia" w:ascii="Times New Roman" w:hAnsi="Times New Roman" w:eastAsia="仿宋_GB2312" w:cs="仿宋"/>
          <w:b w:val="0"/>
          <w:bCs w:val="0"/>
          <w:sz w:val="32"/>
          <w:szCs w:val="32"/>
          <w:highlight w:val="none"/>
          <w:u w:val="single"/>
        </w:rPr>
        <w:t xml:space="preserve"> </w:t>
      </w:r>
      <w:r>
        <w:rPr>
          <w:rFonts w:hint="eastAsia" w:ascii="仿宋_GB2312" w:hAnsi="仿宋_GB2312" w:eastAsia="仿宋_GB2312" w:cs="仿宋"/>
          <w:b w:val="0"/>
          <w:bCs w:val="0"/>
          <w:sz w:val="32"/>
          <w:szCs w:val="32"/>
          <w:highlight w:val="none"/>
          <w:lang w:eastAsia="zh-CN"/>
        </w:rPr>
        <w:t>%</w:t>
      </w:r>
      <w:r>
        <w:rPr>
          <w:rFonts w:hint="eastAsia" w:ascii="Times New Roman" w:hAnsi="Times New Roman" w:eastAsia="仿宋_GB2312" w:cs="仿宋"/>
          <w:b w:val="0"/>
          <w:bCs w:val="0"/>
          <w:sz w:val="32"/>
          <w:szCs w:val="32"/>
          <w:highlight w:val="none"/>
        </w:rPr>
        <w:t>。项目绩效目标完成情况：因市财政下达指标文件于2023年12月31日下达，故此项工作拟定于2024年开展。发现的主要问题及原因：</w:t>
      </w:r>
      <w:r>
        <w:rPr>
          <w:rFonts w:hint="eastAsia" w:eastAsia="仿宋_GB2312" w:cs="仿宋"/>
          <w:b w:val="0"/>
          <w:bCs w:val="0"/>
          <w:sz w:val="32"/>
          <w:szCs w:val="32"/>
          <w:highlight w:val="none"/>
          <w:lang w:eastAsia="zh-CN"/>
        </w:rPr>
        <w:t>资金使用效率较低</w:t>
      </w:r>
      <w:r>
        <w:rPr>
          <w:rFonts w:hint="eastAsia" w:ascii="Times New Roman" w:hAnsi="Times New Roman" w:eastAsia="仿宋_GB2312" w:cs="仿宋"/>
          <w:b w:val="0"/>
          <w:bCs w:val="0"/>
          <w:sz w:val="32"/>
          <w:szCs w:val="32"/>
          <w:highlight w:val="none"/>
        </w:rPr>
        <w:t>。下一步改进措施：</w:t>
      </w:r>
      <w:r>
        <w:rPr>
          <w:rFonts w:hint="eastAsia" w:eastAsia="仿宋_GB2312" w:cs="仿宋"/>
          <w:b w:val="0"/>
          <w:bCs w:val="0"/>
          <w:sz w:val="32"/>
          <w:szCs w:val="32"/>
          <w:highlight w:val="none"/>
          <w:lang w:eastAsia="zh-CN"/>
        </w:rPr>
        <w:t>提高资金使用效率</w:t>
      </w:r>
      <w:r>
        <w:rPr>
          <w:rFonts w:hint="eastAsia" w:ascii="Times New Roman" w:hAnsi="Times New Roman" w:eastAsia="仿宋_GB2312" w:cs="仿宋"/>
          <w:b w:val="0"/>
          <w:bCs w:val="0"/>
          <w:sz w:val="32"/>
          <w:szCs w:val="32"/>
          <w:highlight w:val="none"/>
        </w:rPr>
        <w:t>。</w:t>
      </w:r>
    </w:p>
    <w:p w14:paraId="1BCAADB1">
      <w:pPr>
        <w:pStyle w:val="8"/>
        <w:spacing w:after="0" w:line="560" w:lineRule="exact"/>
        <w:ind w:firstLine="640" w:firstLineChars="200"/>
        <w:rPr>
          <w:rFonts w:ascii="Times New Roman" w:hAnsi="Times New Roman" w:eastAsia="仿宋_GB2312" w:cs="仿宋"/>
          <w:b w:val="0"/>
          <w:bCs w:val="0"/>
          <w:sz w:val="32"/>
          <w:szCs w:val="32"/>
          <w:highlight w:val="none"/>
        </w:rPr>
      </w:pPr>
      <w:r>
        <w:rPr>
          <w:rFonts w:hint="eastAsia" w:ascii="Times New Roman" w:hAnsi="Times New Roman" w:eastAsia="仿宋_GB2312" w:cs="仿宋"/>
          <w:b w:val="0"/>
          <w:bCs w:val="0"/>
          <w:sz w:val="32"/>
          <w:szCs w:val="32"/>
          <w:highlight w:val="none"/>
          <w:lang w:val="en-US" w:eastAsia="zh-CN"/>
        </w:rPr>
        <w:t>5</w:t>
      </w:r>
      <w:r>
        <w:rPr>
          <w:rFonts w:hint="eastAsia" w:ascii="Times New Roman" w:hAnsi="Times New Roman" w:eastAsia="仿宋_GB2312" w:cs="仿宋"/>
          <w:b w:val="0"/>
          <w:bCs w:val="0"/>
          <w:sz w:val="32"/>
          <w:szCs w:val="32"/>
          <w:highlight w:val="none"/>
        </w:rPr>
        <w:t>.</w:t>
      </w:r>
      <w:r>
        <w:rPr>
          <w:rFonts w:hint="eastAsia" w:ascii="仿宋_GB2312" w:hAnsi="仿宋_GB2312" w:eastAsia="仿宋_GB2312" w:cs="仿宋"/>
          <w:b w:val="0"/>
          <w:bCs w:val="0"/>
          <w:sz w:val="32"/>
          <w:szCs w:val="32"/>
          <w:highlight w:val="none"/>
          <w:lang w:val="en-US" w:eastAsia="zh-CN"/>
        </w:rPr>
        <w:t>产业创新研究院建设资金</w:t>
      </w:r>
      <w:r>
        <w:rPr>
          <w:rFonts w:hint="eastAsia" w:ascii="Times New Roman" w:hAnsi="Times New Roman" w:eastAsia="仿宋_GB2312" w:cs="仿宋"/>
          <w:b w:val="0"/>
          <w:bCs w:val="0"/>
          <w:sz w:val="32"/>
          <w:szCs w:val="32"/>
          <w:highlight w:val="none"/>
        </w:rPr>
        <w:t>项目自评综述：</w:t>
      </w:r>
    </w:p>
    <w:p w14:paraId="32535B98">
      <w:pPr>
        <w:pStyle w:val="8"/>
        <w:spacing w:after="0" w:line="560" w:lineRule="exact"/>
        <w:ind w:firstLine="640" w:firstLineChars="200"/>
        <w:rPr>
          <w:rFonts w:hint="eastAsia" w:ascii="Times New Roman" w:hAnsi="Times New Roman" w:eastAsia="仿宋_GB2312" w:cs="仿宋"/>
          <w:b w:val="0"/>
          <w:bCs w:val="0"/>
          <w:sz w:val="32"/>
          <w:szCs w:val="32"/>
          <w:highlight w:val="none"/>
        </w:rPr>
      </w:pPr>
      <w:r>
        <w:rPr>
          <w:rFonts w:hint="eastAsia" w:ascii="Times New Roman" w:hAnsi="Times New Roman" w:eastAsia="仿宋_GB2312" w:cs="仿宋"/>
          <w:b w:val="0"/>
          <w:bCs w:val="0"/>
          <w:sz w:val="32"/>
          <w:szCs w:val="32"/>
          <w:highlight w:val="none"/>
        </w:rPr>
        <w:t>根据年初设定的绩效目标，项目自评得分</w:t>
      </w:r>
      <w:r>
        <w:rPr>
          <w:rFonts w:hint="eastAsia" w:eastAsia="仿宋_GB2312" w:cs="仿宋"/>
          <w:b w:val="0"/>
          <w:bCs w:val="0"/>
          <w:sz w:val="32"/>
          <w:szCs w:val="32"/>
          <w:highlight w:val="none"/>
          <w:u w:val="single"/>
          <w:lang w:val="en-US" w:eastAsia="zh-CN"/>
        </w:rPr>
        <w:t>0</w:t>
      </w:r>
      <w:r>
        <w:rPr>
          <w:rFonts w:hint="eastAsia" w:ascii="Times New Roman" w:hAnsi="Times New Roman" w:eastAsia="仿宋_GB2312" w:cs="仿宋"/>
          <w:b w:val="0"/>
          <w:bCs w:val="0"/>
          <w:sz w:val="32"/>
          <w:szCs w:val="32"/>
          <w:highlight w:val="none"/>
        </w:rPr>
        <w:t>分。全年预算数为</w:t>
      </w:r>
      <w:r>
        <w:rPr>
          <w:rFonts w:hint="eastAsia" w:eastAsia="仿宋_GB2312" w:cs="仿宋"/>
          <w:b w:val="0"/>
          <w:bCs w:val="0"/>
          <w:sz w:val="32"/>
          <w:szCs w:val="32"/>
          <w:highlight w:val="none"/>
          <w:u w:val="single"/>
          <w:lang w:val="en-US" w:eastAsia="zh-CN"/>
        </w:rPr>
        <w:t>10</w:t>
      </w:r>
      <w:r>
        <w:rPr>
          <w:rFonts w:hint="eastAsia" w:ascii="Times New Roman" w:hAnsi="Times New Roman" w:eastAsia="仿宋_GB2312" w:cs="仿宋"/>
          <w:b w:val="0"/>
          <w:bCs w:val="0"/>
          <w:sz w:val="32"/>
          <w:szCs w:val="32"/>
          <w:highlight w:val="none"/>
        </w:rPr>
        <w:t>万元，执行数为</w:t>
      </w:r>
      <w:r>
        <w:rPr>
          <w:rFonts w:hint="eastAsia" w:eastAsia="仿宋_GB2312" w:cs="仿宋"/>
          <w:b w:val="0"/>
          <w:bCs w:val="0"/>
          <w:sz w:val="32"/>
          <w:szCs w:val="32"/>
          <w:highlight w:val="none"/>
          <w:u w:val="single"/>
          <w:lang w:val="en-US" w:eastAsia="zh-CN"/>
        </w:rPr>
        <w:t>0</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万元，完成预算的</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0</w:t>
      </w:r>
      <w:r>
        <w:rPr>
          <w:rFonts w:hint="eastAsia" w:ascii="仿宋_GB2312" w:hAnsi="仿宋_GB2312" w:eastAsia="仿宋_GB2312" w:cs="仿宋"/>
          <w:b w:val="0"/>
          <w:bCs w:val="0"/>
          <w:sz w:val="32"/>
          <w:szCs w:val="32"/>
          <w:highlight w:val="none"/>
          <w:lang w:eastAsia="zh-CN"/>
        </w:rPr>
        <w:t>%</w:t>
      </w:r>
      <w:r>
        <w:rPr>
          <w:rFonts w:hint="eastAsia" w:ascii="Times New Roman" w:hAnsi="Times New Roman" w:eastAsia="仿宋_GB2312" w:cs="仿宋"/>
          <w:b w:val="0"/>
          <w:bCs w:val="0"/>
          <w:sz w:val="32"/>
          <w:szCs w:val="32"/>
          <w:highlight w:val="none"/>
        </w:rPr>
        <w:t>。项目绩效目标完成情况：由于资金下达时间较晚，尚未支出。发现的主要问题及原因：</w:t>
      </w:r>
      <w:r>
        <w:rPr>
          <w:rFonts w:hint="eastAsia" w:eastAsia="仿宋_GB2312" w:cs="仿宋"/>
          <w:b w:val="0"/>
          <w:bCs w:val="0"/>
          <w:sz w:val="32"/>
          <w:szCs w:val="32"/>
          <w:highlight w:val="none"/>
          <w:lang w:eastAsia="zh-CN"/>
        </w:rPr>
        <w:t>资金使用效率较低</w:t>
      </w:r>
      <w:r>
        <w:rPr>
          <w:rFonts w:hint="eastAsia" w:ascii="Times New Roman" w:hAnsi="Times New Roman" w:eastAsia="仿宋_GB2312" w:cs="仿宋"/>
          <w:b w:val="0"/>
          <w:bCs w:val="0"/>
          <w:sz w:val="32"/>
          <w:szCs w:val="32"/>
          <w:highlight w:val="none"/>
        </w:rPr>
        <w:t>。下一步改进措施：</w:t>
      </w:r>
      <w:r>
        <w:rPr>
          <w:rFonts w:hint="eastAsia" w:eastAsia="仿宋_GB2312" w:cs="仿宋"/>
          <w:b w:val="0"/>
          <w:bCs w:val="0"/>
          <w:sz w:val="32"/>
          <w:szCs w:val="32"/>
          <w:highlight w:val="none"/>
          <w:lang w:eastAsia="zh-CN"/>
        </w:rPr>
        <w:t>提高资金使用效率</w:t>
      </w:r>
      <w:r>
        <w:rPr>
          <w:rFonts w:hint="eastAsia" w:ascii="Times New Roman" w:hAnsi="Times New Roman" w:eastAsia="仿宋_GB2312" w:cs="仿宋"/>
          <w:b w:val="0"/>
          <w:bCs w:val="0"/>
          <w:sz w:val="32"/>
          <w:szCs w:val="32"/>
          <w:highlight w:val="none"/>
        </w:rPr>
        <w:t>。</w:t>
      </w:r>
    </w:p>
    <w:p w14:paraId="7319333F">
      <w:pPr>
        <w:pStyle w:val="8"/>
        <w:spacing w:after="0" w:line="560" w:lineRule="exact"/>
        <w:ind w:firstLine="640" w:firstLineChars="200"/>
        <w:rPr>
          <w:rFonts w:ascii="Times New Roman" w:hAnsi="Times New Roman" w:eastAsia="仿宋_GB2312" w:cs="仿宋"/>
          <w:b w:val="0"/>
          <w:bCs w:val="0"/>
          <w:sz w:val="32"/>
          <w:szCs w:val="32"/>
          <w:highlight w:val="none"/>
        </w:rPr>
      </w:pPr>
      <w:r>
        <w:rPr>
          <w:rFonts w:hint="eastAsia" w:ascii="Times New Roman" w:hAnsi="Times New Roman" w:eastAsia="仿宋_GB2312" w:cs="仿宋"/>
          <w:b w:val="0"/>
          <w:bCs w:val="0"/>
          <w:sz w:val="32"/>
          <w:szCs w:val="32"/>
          <w:highlight w:val="none"/>
          <w:lang w:val="en-US" w:eastAsia="zh-CN"/>
        </w:rPr>
        <w:t>6</w:t>
      </w:r>
      <w:r>
        <w:rPr>
          <w:rFonts w:hint="eastAsia" w:ascii="Times New Roman" w:hAnsi="Times New Roman" w:eastAsia="仿宋_GB2312" w:cs="仿宋"/>
          <w:b w:val="0"/>
          <w:bCs w:val="0"/>
          <w:sz w:val="32"/>
          <w:szCs w:val="32"/>
          <w:highlight w:val="none"/>
        </w:rPr>
        <w:t>.</w:t>
      </w:r>
      <w:r>
        <w:rPr>
          <w:rFonts w:hint="eastAsia" w:ascii="仿宋_GB2312" w:hAnsi="仿宋_GB2312" w:eastAsia="仿宋_GB2312" w:cs="仿宋"/>
          <w:b w:val="0"/>
          <w:bCs w:val="0"/>
          <w:sz w:val="32"/>
          <w:szCs w:val="32"/>
          <w:highlight w:val="none"/>
          <w:lang w:val="en-US" w:eastAsia="zh-CN"/>
        </w:rPr>
        <w:t>“赤峰市科技特派员助力乡村振兴</w:t>
      </w:r>
      <w:r>
        <w:rPr>
          <w:rFonts w:hint="eastAsia" w:ascii="Times New Roman" w:hAnsi="Times New Roman" w:eastAsia="仿宋_GB2312" w:cs="仿宋"/>
          <w:b w:val="0"/>
          <w:bCs w:val="0"/>
          <w:sz w:val="32"/>
          <w:szCs w:val="32"/>
          <w:highlight w:val="none"/>
        </w:rPr>
        <w:t>项目自评综述：</w:t>
      </w:r>
    </w:p>
    <w:p w14:paraId="311A0E2A">
      <w:pPr>
        <w:pStyle w:val="8"/>
        <w:spacing w:after="0" w:line="560" w:lineRule="exact"/>
        <w:ind w:firstLine="640" w:firstLineChars="200"/>
        <w:rPr>
          <w:rFonts w:hint="eastAsia" w:ascii="Times New Roman" w:hAnsi="Times New Roman" w:eastAsia="仿宋_GB2312" w:cs="仿宋"/>
          <w:b w:val="0"/>
          <w:bCs w:val="0"/>
          <w:sz w:val="32"/>
          <w:szCs w:val="32"/>
          <w:highlight w:val="none"/>
        </w:rPr>
      </w:pPr>
      <w:r>
        <w:rPr>
          <w:rFonts w:hint="eastAsia" w:ascii="Times New Roman" w:hAnsi="Times New Roman" w:eastAsia="仿宋_GB2312" w:cs="仿宋"/>
          <w:b w:val="0"/>
          <w:bCs w:val="0"/>
          <w:sz w:val="32"/>
          <w:szCs w:val="32"/>
          <w:highlight w:val="none"/>
        </w:rPr>
        <w:t>根据年初设定的绩效目标，项目自评得分</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96.21</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分。全年预算数为</w:t>
      </w:r>
      <w:r>
        <w:rPr>
          <w:rFonts w:hint="eastAsia" w:eastAsia="仿宋_GB2312" w:cs="仿宋"/>
          <w:b w:val="0"/>
          <w:bCs w:val="0"/>
          <w:sz w:val="32"/>
          <w:szCs w:val="32"/>
          <w:highlight w:val="none"/>
          <w:u w:val="single"/>
          <w:lang w:val="en-US" w:eastAsia="zh-CN"/>
        </w:rPr>
        <w:t>20</w:t>
      </w:r>
      <w:r>
        <w:rPr>
          <w:rFonts w:hint="eastAsia" w:ascii="Times New Roman" w:hAnsi="Times New Roman" w:eastAsia="仿宋_GB2312" w:cs="仿宋"/>
          <w:b w:val="0"/>
          <w:bCs w:val="0"/>
          <w:sz w:val="32"/>
          <w:szCs w:val="32"/>
          <w:highlight w:val="none"/>
        </w:rPr>
        <w:t>万元，执行数为</w:t>
      </w:r>
      <w:r>
        <w:rPr>
          <w:rFonts w:hint="eastAsia" w:eastAsia="仿宋_GB2312" w:cs="仿宋"/>
          <w:b w:val="0"/>
          <w:bCs w:val="0"/>
          <w:sz w:val="32"/>
          <w:szCs w:val="32"/>
          <w:highlight w:val="none"/>
          <w:u w:val="single"/>
          <w:lang w:val="en-US" w:eastAsia="zh-CN"/>
        </w:rPr>
        <w:t>19.52</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万元，完成预算的</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97.60</w:t>
      </w:r>
      <w:r>
        <w:rPr>
          <w:rFonts w:hint="eastAsia" w:ascii="仿宋_GB2312" w:hAnsi="仿宋_GB2312" w:eastAsia="仿宋_GB2312" w:cs="仿宋"/>
          <w:b w:val="0"/>
          <w:bCs w:val="0"/>
          <w:sz w:val="32"/>
          <w:szCs w:val="32"/>
          <w:highlight w:val="none"/>
          <w:lang w:eastAsia="zh-CN"/>
        </w:rPr>
        <w:t>%</w:t>
      </w:r>
      <w:r>
        <w:rPr>
          <w:rFonts w:hint="eastAsia" w:ascii="Times New Roman" w:hAnsi="Times New Roman" w:eastAsia="仿宋_GB2312" w:cs="仿宋"/>
          <w:b w:val="0"/>
          <w:bCs w:val="0"/>
          <w:sz w:val="32"/>
          <w:szCs w:val="32"/>
          <w:highlight w:val="none"/>
        </w:rPr>
        <w:t>。项目绩效目标完成情况：</w:t>
      </w:r>
      <w:r>
        <w:rPr>
          <w:rFonts w:hint="eastAsia" w:ascii="Times New Roman" w:hAnsi="Times New Roman" w:eastAsia="仿宋_GB2312" w:cs="仿宋"/>
          <w:b w:val="0"/>
          <w:bCs w:val="0"/>
          <w:sz w:val="32"/>
          <w:szCs w:val="32"/>
          <w:highlight w:val="none"/>
          <w:lang w:eastAsia="zh-CN"/>
        </w:rPr>
        <w:t>实施科技特派员助力乡村振兴项目4个，举办科技人才素养能力提升培训活动2期</w:t>
      </w:r>
      <w:r>
        <w:rPr>
          <w:rFonts w:hint="eastAsia" w:ascii="Times New Roman" w:hAnsi="Times New Roman" w:eastAsia="仿宋_GB2312" w:cs="仿宋"/>
          <w:b w:val="0"/>
          <w:bCs w:val="0"/>
          <w:sz w:val="32"/>
          <w:szCs w:val="32"/>
          <w:highlight w:val="none"/>
        </w:rPr>
        <w:t>。发现的主要问题及原因：</w:t>
      </w:r>
      <w:r>
        <w:rPr>
          <w:rFonts w:hint="eastAsia" w:eastAsia="仿宋_GB2312" w:cs="仿宋"/>
          <w:b w:val="0"/>
          <w:bCs w:val="0"/>
          <w:sz w:val="32"/>
          <w:szCs w:val="32"/>
          <w:highlight w:val="none"/>
          <w:lang w:eastAsia="zh-CN"/>
        </w:rPr>
        <w:t>资金使用效率较低</w:t>
      </w:r>
      <w:r>
        <w:rPr>
          <w:rFonts w:hint="eastAsia" w:ascii="Times New Roman" w:hAnsi="Times New Roman" w:eastAsia="仿宋_GB2312" w:cs="仿宋"/>
          <w:b w:val="0"/>
          <w:bCs w:val="0"/>
          <w:sz w:val="32"/>
          <w:szCs w:val="32"/>
          <w:highlight w:val="none"/>
        </w:rPr>
        <w:t>。下一步改进措施：</w:t>
      </w:r>
      <w:r>
        <w:rPr>
          <w:rFonts w:hint="eastAsia" w:eastAsia="仿宋_GB2312" w:cs="仿宋"/>
          <w:b w:val="0"/>
          <w:bCs w:val="0"/>
          <w:sz w:val="32"/>
          <w:szCs w:val="32"/>
          <w:highlight w:val="none"/>
          <w:lang w:eastAsia="zh-CN"/>
        </w:rPr>
        <w:t>提高资金使用效率</w:t>
      </w:r>
      <w:r>
        <w:rPr>
          <w:rFonts w:hint="eastAsia" w:ascii="Times New Roman" w:hAnsi="Times New Roman" w:eastAsia="仿宋_GB2312" w:cs="仿宋"/>
          <w:b w:val="0"/>
          <w:bCs w:val="0"/>
          <w:sz w:val="32"/>
          <w:szCs w:val="32"/>
          <w:highlight w:val="none"/>
        </w:rPr>
        <w:t>。</w:t>
      </w:r>
    </w:p>
    <w:p w14:paraId="643EDF4E">
      <w:pPr>
        <w:pStyle w:val="8"/>
        <w:spacing w:after="0" w:line="560" w:lineRule="exact"/>
        <w:ind w:firstLine="640" w:firstLineChars="200"/>
        <w:rPr>
          <w:rFonts w:ascii="Times New Roman" w:hAnsi="Times New Roman" w:eastAsia="仿宋_GB2312" w:cs="仿宋"/>
          <w:b w:val="0"/>
          <w:bCs w:val="0"/>
          <w:sz w:val="32"/>
          <w:szCs w:val="32"/>
          <w:highlight w:val="none"/>
        </w:rPr>
      </w:pPr>
      <w:r>
        <w:rPr>
          <w:rFonts w:hint="eastAsia" w:ascii="Times New Roman" w:hAnsi="Times New Roman" w:eastAsia="仿宋_GB2312" w:cs="仿宋"/>
          <w:b w:val="0"/>
          <w:bCs w:val="0"/>
          <w:sz w:val="32"/>
          <w:szCs w:val="32"/>
          <w:highlight w:val="none"/>
          <w:lang w:val="en-US" w:eastAsia="zh-CN"/>
        </w:rPr>
        <w:t>7</w:t>
      </w:r>
      <w:r>
        <w:rPr>
          <w:rFonts w:hint="eastAsia" w:ascii="Times New Roman" w:hAnsi="Times New Roman" w:eastAsia="仿宋_GB2312" w:cs="仿宋"/>
          <w:b w:val="0"/>
          <w:bCs w:val="0"/>
          <w:sz w:val="32"/>
          <w:szCs w:val="32"/>
          <w:highlight w:val="none"/>
        </w:rPr>
        <w:t>.</w:t>
      </w:r>
      <w:r>
        <w:rPr>
          <w:rFonts w:hint="eastAsia" w:ascii="仿宋_GB2312" w:hAnsi="仿宋_GB2312" w:eastAsia="仿宋_GB2312" w:cs="仿宋"/>
          <w:b w:val="0"/>
          <w:bCs w:val="0"/>
          <w:sz w:val="32"/>
          <w:szCs w:val="32"/>
          <w:highlight w:val="none"/>
          <w:lang w:val="en-US" w:eastAsia="zh-CN"/>
        </w:rPr>
        <w:t>赤峰市企业研究开发费用加计扣除项目鉴定及创新平台管理费用</w:t>
      </w:r>
      <w:r>
        <w:rPr>
          <w:rFonts w:hint="eastAsia" w:ascii="Times New Roman" w:hAnsi="Times New Roman" w:eastAsia="仿宋_GB2312" w:cs="仿宋"/>
          <w:b w:val="0"/>
          <w:bCs w:val="0"/>
          <w:sz w:val="32"/>
          <w:szCs w:val="32"/>
          <w:highlight w:val="none"/>
        </w:rPr>
        <w:t>项目自评综述：</w:t>
      </w:r>
    </w:p>
    <w:p w14:paraId="29EC41CD">
      <w:pPr>
        <w:pStyle w:val="8"/>
        <w:spacing w:after="0" w:line="560" w:lineRule="exact"/>
        <w:ind w:firstLine="640" w:firstLineChars="200"/>
        <w:rPr>
          <w:rFonts w:hint="eastAsia" w:ascii="Times New Roman" w:hAnsi="Times New Roman" w:eastAsia="仿宋_GB2312" w:cs="仿宋"/>
          <w:b w:val="0"/>
          <w:bCs w:val="0"/>
          <w:sz w:val="32"/>
          <w:szCs w:val="32"/>
          <w:highlight w:val="none"/>
        </w:rPr>
      </w:pPr>
      <w:r>
        <w:rPr>
          <w:rFonts w:hint="eastAsia" w:ascii="Times New Roman" w:hAnsi="Times New Roman" w:eastAsia="仿宋_GB2312" w:cs="仿宋"/>
          <w:b w:val="0"/>
          <w:bCs w:val="0"/>
          <w:sz w:val="32"/>
          <w:szCs w:val="32"/>
          <w:highlight w:val="none"/>
        </w:rPr>
        <w:t>根据年初设定的绩效目标，项目自评得分</w:t>
      </w:r>
      <w:r>
        <w:rPr>
          <w:rFonts w:hint="eastAsia" w:eastAsia="仿宋_GB2312" w:cs="仿宋"/>
          <w:b w:val="0"/>
          <w:bCs w:val="0"/>
          <w:sz w:val="32"/>
          <w:szCs w:val="32"/>
          <w:highlight w:val="none"/>
          <w:u w:val="single"/>
          <w:lang w:val="en-US" w:eastAsia="zh-CN"/>
        </w:rPr>
        <w:t>86.97</w:t>
      </w:r>
      <w:r>
        <w:rPr>
          <w:rFonts w:hint="eastAsia" w:ascii="Times New Roman" w:hAnsi="Times New Roman" w:eastAsia="仿宋_GB2312" w:cs="仿宋"/>
          <w:b w:val="0"/>
          <w:bCs w:val="0"/>
          <w:sz w:val="32"/>
          <w:szCs w:val="32"/>
          <w:highlight w:val="none"/>
        </w:rPr>
        <w:t>分。全年预算数为</w:t>
      </w:r>
      <w:r>
        <w:rPr>
          <w:rFonts w:hint="eastAsia" w:eastAsia="仿宋_GB2312" w:cs="仿宋"/>
          <w:b w:val="0"/>
          <w:bCs w:val="0"/>
          <w:sz w:val="32"/>
          <w:szCs w:val="32"/>
          <w:highlight w:val="none"/>
          <w:u w:val="single"/>
          <w:lang w:val="en-US" w:eastAsia="zh-CN"/>
        </w:rPr>
        <w:t>11</w:t>
      </w:r>
      <w:r>
        <w:rPr>
          <w:rFonts w:hint="eastAsia" w:ascii="Times New Roman" w:hAnsi="Times New Roman" w:eastAsia="仿宋_GB2312" w:cs="仿宋"/>
          <w:b w:val="0"/>
          <w:bCs w:val="0"/>
          <w:sz w:val="32"/>
          <w:szCs w:val="32"/>
          <w:highlight w:val="none"/>
        </w:rPr>
        <w:t>万元，执行数为</w:t>
      </w:r>
      <w:r>
        <w:rPr>
          <w:rFonts w:hint="eastAsia" w:eastAsia="仿宋_GB2312" w:cs="仿宋"/>
          <w:b w:val="0"/>
          <w:bCs w:val="0"/>
          <w:sz w:val="32"/>
          <w:szCs w:val="32"/>
          <w:highlight w:val="none"/>
          <w:u w:val="single"/>
          <w:lang w:val="en-US" w:eastAsia="zh-CN"/>
        </w:rPr>
        <w:t>7.67</w:t>
      </w:r>
      <w:r>
        <w:rPr>
          <w:rFonts w:hint="eastAsia" w:ascii="Times New Roman" w:hAnsi="Times New Roman" w:eastAsia="仿宋_GB2312" w:cs="仿宋"/>
          <w:b w:val="0"/>
          <w:bCs w:val="0"/>
          <w:sz w:val="32"/>
          <w:szCs w:val="32"/>
          <w:highlight w:val="none"/>
        </w:rPr>
        <w:t>万元，完成预算的</w:t>
      </w:r>
      <w:r>
        <w:rPr>
          <w:rFonts w:hint="eastAsia" w:eastAsia="仿宋_GB2312" w:cs="仿宋"/>
          <w:b w:val="0"/>
          <w:bCs w:val="0"/>
          <w:sz w:val="32"/>
          <w:szCs w:val="32"/>
          <w:highlight w:val="none"/>
          <w:u w:val="single"/>
          <w:lang w:val="en-US" w:eastAsia="zh-CN"/>
        </w:rPr>
        <w:t>69.73</w:t>
      </w:r>
      <w:r>
        <w:rPr>
          <w:rFonts w:hint="eastAsia" w:ascii="仿宋_GB2312" w:hAnsi="仿宋_GB2312" w:eastAsia="仿宋_GB2312" w:cs="仿宋"/>
          <w:b w:val="0"/>
          <w:bCs w:val="0"/>
          <w:sz w:val="32"/>
          <w:szCs w:val="32"/>
          <w:highlight w:val="none"/>
          <w:lang w:eastAsia="zh-CN"/>
        </w:rPr>
        <w:t>%</w:t>
      </w:r>
      <w:r>
        <w:rPr>
          <w:rFonts w:hint="eastAsia" w:ascii="Times New Roman" w:hAnsi="Times New Roman" w:eastAsia="仿宋_GB2312" w:cs="仿宋"/>
          <w:b w:val="0"/>
          <w:bCs w:val="0"/>
          <w:sz w:val="32"/>
          <w:szCs w:val="32"/>
          <w:highlight w:val="none"/>
        </w:rPr>
        <w:t>。项目绩效目标完成情况：举办研发费用加计扣除和研发投入后补助相关政策培训会1次，进行研发费用加计扣除项目鉴定1次</w:t>
      </w:r>
      <w:r>
        <w:rPr>
          <w:rFonts w:hint="eastAsia" w:eastAsia="仿宋_GB2312" w:cs="仿宋"/>
          <w:b w:val="0"/>
          <w:bCs w:val="0"/>
          <w:sz w:val="32"/>
          <w:szCs w:val="32"/>
          <w:highlight w:val="none"/>
          <w:lang w:eastAsia="zh-CN"/>
        </w:rPr>
        <w:t>，举办评审会评审市级企业技术创新中心、科普示范基地、重点实验室等</w:t>
      </w:r>
      <w:r>
        <w:rPr>
          <w:rFonts w:hint="eastAsia" w:ascii="Times New Roman" w:hAnsi="Times New Roman" w:eastAsia="仿宋_GB2312" w:cs="仿宋"/>
          <w:b w:val="0"/>
          <w:bCs w:val="0"/>
          <w:sz w:val="32"/>
          <w:szCs w:val="32"/>
          <w:highlight w:val="none"/>
        </w:rPr>
        <w:t>。发现的主要问题及原因：</w:t>
      </w:r>
      <w:r>
        <w:rPr>
          <w:rFonts w:hint="eastAsia" w:eastAsia="仿宋_GB2312" w:cs="仿宋"/>
          <w:b w:val="0"/>
          <w:bCs w:val="0"/>
          <w:sz w:val="32"/>
          <w:szCs w:val="32"/>
          <w:highlight w:val="none"/>
          <w:lang w:eastAsia="zh-CN"/>
        </w:rPr>
        <w:t>资金使用效率较低</w:t>
      </w:r>
      <w:r>
        <w:rPr>
          <w:rFonts w:hint="eastAsia" w:ascii="Times New Roman" w:hAnsi="Times New Roman" w:eastAsia="仿宋_GB2312" w:cs="仿宋"/>
          <w:b w:val="0"/>
          <w:bCs w:val="0"/>
          <w:sz w:val="32"/>
          <w:szCs w:val="32"/>
          <w:highlight w:val="none"/>
        </w:rPr>
        <w:t>。下一步改进措施：</w:t>
      </w:r>
      <w:r>
        <w:rPr>
          <w:rFonts w:hint="eastAsia" w:eastAsia="仿宋_GB2312" w:cs="仿宋"/>
          <w:b w:val="0"/>
          <w:bCs w:val="0"/>
          <w:sz w:val="32"/>
          <w:szCs w:val="32"/>
          <w:highlight w:val="none"/>
          <w:lang w:eastAsia="zh-CN"/>
        </w:rPr>
        <w:t>提高资金使用效率</w:t>
      </w:r>
      <w:r>
        <w:rPr>
          <w:rFonts w:hint="eastAsia" w:ascii="Times New Roman" w:hAnsi="Times New Roman" w:eastAsia="仿宋_GB2312" w:cs="仿宋"/>
          <w:b w:val="0"/>
          <w:bCs w:val="0"/>
          <w:sz w:val="32"/>
          <w:szCs w:val="32"/>
          <w:highlight w:val="none"/>
        </w:rPr>
        <w:t>。</w:t>
      </w:r>
    </w:p>
    <w:p w14:paraId="73889E35">
      <w:pPr>
        <w:pStyle w:val="8"/>
        <w:spacing w:after="0" w:line="560" w:lineRule="exact"/>
        <w:ind w:firstLine="640" w:firstLineChars="200"/>
        <w:rPr>
          <w:rFonts w:ascii="Times New Roman" w:hAnsi="Times New Roman" w:eastAsia="仿宋_GB2312" w:cs="仿宋"/>
          <w:b w:val="0"/>
          <w:bCs w:val="0"/>
          <w:sz w:val="32"/>
          <w:szCs w:val="32"/>
          <w:highlight w:val="none"/>
        </w:rPr>
      </w:pPr>
      <w:r>
        <w:rPr>
          <w:rFonts w:hint="eastAsia" w:ascii="Times New Roman" w:hAnsi="Times New Roman" w:eastAsia="仿宋_GB2312" w:cs="仿宋"/>
          <w:b w:val="0"/>
          <w:bCs w:val="0"/>
          <w:sz w:val="32"/>
          <w:szCs w:val="32"/>
          <w:highlight w:val="none"/>
          <w:lang w:val="en-US" w:eastAsia="zh-CN"/>
        </w:rPr>
        <w:t>8</w:t>
      </w:r>
      <w:r>
        <w:rPr>
          <w:rFonts w:hint="eastAsia" w:ascii="Times New Roman" w:hAnsi="Times New Roman" w:eastAsia="仿宋_GB2312" w:cs="仿宋"/>
          <w:b w:val="0"/>
          <w:bCs w:val="0"/>
          <w:sz w:val="32"/>
          <w:szCs w:val="32"/>
          <w:highlight w:val="none"/>
        </w:rPr>
        <w:t>.</w:t>
      </w:r>
      <w:r>
        <w:rPr>
          <w:rFonts w:hint="eastAsia" w:ascii="仿宋_GB2312" w:hAnsi="仿宋_GB2312" w:eastAsia="仿宋_GB2312" w:cs="仿宋"/>
          <w:b w:val="0"/>
          <w:bCs w:val="0"/>
          <w:sz w:val="32"/>
          <w:szCs w:val="32"/>
          <w:highlight w:val="none"/>
          <w:lang w:val="en-US" w:eastAsia="zh-CN"/>
        </w:rPr>
        <w:t>公务员奖励金</w:t>
      </w:r>
      <w:r>
        <w:rPr>
          <w:rFonts w:hint="eastAsia" w:ascii="Times New Roman" w:hAnsi="Times New Roman" w:eastAsia="仿宋_GB2312" w:cs="仿宋"/>
          <w:b w:val="0"/>
          <w:bCs w:val="0"/>
          <w:sz w:val="32"/>
          <w:szCs w:val="32"/>
          <w:highlight w:val="none"/>
        </w:rPr>
        <w:t>项目自评综述：</w:t>
      </w:r>
    </w:p>
    <w:p w14:paraId="2D8B7ABF">
      <w:pPr>
        <w:pStyle w:val="8"/>
        <w:spacing w:after="0" w:line="560" w:lineRule="exact"/>
        <w:ind w:firstLine="640" w:firstLineChars="200"/>
        <w:rPr>
          <w:rFonts w:hint="eastAsia" w:ascii="Times New Roman" w:hAnsi="Times New Roman" w:eastAsia="仿宋_GB2312" w:cs="仿宋"/>
          <w:b w:val="0"/>
          <w:bCs w:val="0"/>
          <w:sz w:val="32"/>
          <w:szCs w:val="32"/>
          <w:highlight w:val="none"/>
        </w:rPr>
      </w:pPr>
      <w:r>
        <w:rPr>
          <w:rFonts w:hint="eastAsia" w:ascii="Times New Roman" w:hAnsi="Times New Roman" w:eastAsia="仿宋_GB2312" w:cs="仿宋"/>
          <w:b w:val="0"/>
          <w:bCs w:val="0"/>
          <w:sz w:val="32"/>
          <w:szCs w:val="32"/>
          <w:highlight w:val="none"/>
        </w:rPr>
        <w:t>根据年初设定的绩效目标，项目自评得分</w:t>
      </w:r>
      <w:r>
        <w:rPr>
          <w:rFonts w:hint="eastAsia" w:eastAsia="仿宋_GB2312" w:cs="仿宋"/>
          <w:b w:val="0"/>
          <w:bCs w:val="0"/>
          <w:sz w:val="32"/>
          <w:szCs w:val="32"/>
          <w:highlight w:val="none"/>
          <w:u w:val="single"/>
          <w:lang w:val="en-US" w:eastAsia="zh-CN"/>
        </w:rPr>
        <w:t>100</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分。全年预算数为</w:t>
      </w:r>
      <w:r>
        <w:rPr>
          <w:rFonts w:hint="eastAsia" w:eastAsia="仿宋_GB2312" w:cs="仿宋"/>
          <w:b w:val="0"/>
          <w:bCs w:val="0"/>
          <w:sz w:val="32"/>
          <w:szCs w:val="32"/>
          <w:highlight w:val="none"/>
          <w:u w:val="single"/>
          <w:lang w:val="en-US" w:eastAsia="zh-CN"/>
        </w:rPr>
        <w:t>0.60</w:t>
      </w:r>
      <w:r>
        <w:rPr>
          <w:rFonts w:hint="eastAsia" w:ascii="Times New Roman" w:hAnsi="Times New Roman" w:eastAsia="仿宋_GB2312" w:cs="仿宋"/>
          <w:b w:val="0"/>
          <w:bCs w:val="0"/>
          <w:sz w:val="32"/>
          <w:szCs w:val="32"/>
          <w:highlight w:val="none"/>
        </w:rPr>
        <w:t>万元，执行数为</w:t>
      </w:r>
      <w:r>
        <w:rPr>
          <w:rFonts w:hint="eastAsia" w:eastAsia="仿宋_GB2312" w:cs="仿宋"/>
          <w:b w:val="0"/>
          <w:bCs w:val="0"/>
          <w:sz w:val="32"/>
          <w:szCs w:val="32"/>
          <w:highlight w:val="none"/>
          <w:u w:val="single"/>
          <w:lang w:val="en-US" w:eastAsia="zh-CN"/>
        </w:rPr>
        <w:t>0.60</w:t>
      </w:r>
      <w:r>
        <w:rPr>
          <w:rFonts w:hint="eastAsia" w:ascii="Times New Roman" w:hAnsi="Times New Roman" w:eastAsia="仿宋_GB2312" w:cs="仿宋"/>
          <w:b w:val="0"/>
          <w:bCs w:val="0"/>
          <w:sz w:val="32"/>
          <w:szCs w:val="32"/>
          <w:highlight w:val="none"/>
        </w:rPr>
        <w:t>万元，完成预算的</w:t>
      </w:r>
      <w:r>
        <w:rPr>
          <w:rFonts w:hint="eastAsia" w:eastAsia="仿宋_GB2312" w:cs="仿宋"/>
          <w:b w:val="0"/>
          <w:bCs w:val="0"/>
          <w:sz w:val="32"/>
          <w:szCs w:val="32"/>
          <w:highlight w:val="none"/>
          <w:u w:val="single"/>
          <w:lang w:val="en-US" w:eastAsia="zh-CN"/>
        </w:rPr>
        <w:t>100</w:t>
      </w:r>
      <w:r>
        <w:rPr>
          <w:rFonts w:hint="eastAsia" w:ascii="Times New Roman" w:hAnsi="Times New Roman" w:eastAsia="仿宋_GB2312" w:cs="仿宋"/>
          <w:b w:val="0"/>
          <w:bCs w:val="0"/>
          <w:sz w:val="32"/>
          <w:szCs w:val="32"/>
          <w:highlight w:val="none"/>
          <w:u w:val="single"/>
        </w:rPr>
        <w:t xml:space="preserve"> </w:t>
      </w:r>
      <w:r>
        <w:rPr>
          <w:rFonts w:hint="eastAsia" w:ascii="仿宋_GB2312" w:hAnsi="仿宋_GB2312" w:eastAsia="仿宋_GB2312" w:cs="仿宋"/>
          <w:b w:val="0"/>
          <w:bCs w:val="0"/>
          <w:sz w:val="32"/>
          <w:szCs w:val="32"/>
          <w:highlight w:val="none"/>
          <w:lang w:eastAsia="zh-CN"/>
        </w:rPr>
        <w:t>%</w:t>
      </w:r>
      <w:r>
        <w:rPr>
          <w:rFonts w:hint="eastAsia" w:ascii="Times New Roman" w:hAnsi="Times New Roman" w:eastAsia="仿宋_GB2312" w:cs="仿宋"/>
          <w:b w:val="0"/>
          <w:bCs w:val="0"/>
          <w:sz w:val="32"/>
          <w:szCs w:val="32"/>
          <w:highlight w:val="none"/>
        </w:rPr>
        <w:t>。项目绩效目标完成情况：已评选年度优秀公务员并按要求发放评优奖金。发现的主要问题及原因：</w:t>
      </w:r>
      <w:r>
        <w:rPr>
          <w:rFonts w:hint="eastAsia" w:eastAsia="仿宋_GB2312" w:cs="仿宋"/>
          <w:b w:val="0"/>
          <w:bCs w:val="0"/>
          <w:sz w:val="32"/>
          <w:szCs w:val="32"/>
          <w:highlight w:val="none"/>
          <w:lang w:eastAsia="zh-CN"/>
        </w:rPr>
        <w:t>资金使用效率较低</w:t>
      </w:r>
      <w:r>
        <w:rPr>
          <w:rFonts w:hint="eastAsia" w:ascii="Times New Roman" w:hAnsi="Times New Roman" w:eastAsia="仿宋_GB2312" w:cs="仿宋"/>
          <w:b w:val="0"/>
          <w:bCs w:val="0"/>
          <w:sz w:val="32"/>
          <w:szCs w:val="32"/>
          <w:highlight w:val="none"/>
        </w:rPr>
        <w:t>。下一步改进措施：</w:t>
      </w:r>
      <w:r>
        <w:rPr>
          <w:rFonts w:hint="eastAsia" w:eastAsia="仿宋_GB2312" w:cs="仿宋"/>
          <w:b w:val="0"/>
          <w:bCs w:val="0"/>
          <w:sz w:val="32"/>
          <w:szCs w:val="32"/>
          <w:highlight w:val="none"/>
          <w:lang w:eastAsia="zh-CN"/>
        </w:rPr>
        <w:t>提高资金使用效率</w:t>
      </w:r>
      <w:r>
        <w:rPr>
          <w:rFonts w:hint="eastAsia" w:ascii="Times New Roman" w:hAnsi="Times New Roman" w:eastAsia="仿宋_GB2312" w:cs="仿宋"/>
          <w:b w:val="0"/>
          <w:bCs w:val="0"/>
          <w:sz w:val="32"/>
          <w:szCs w:val="32"/>
          <w:highlight w:val="none"/>
        </w:rPr>
        <w:t>。</w:t>
      </w:r>
    </w:p>
    <w:p w14:paraId="3D2871E0">
      <w:pPr>
        <w:pStyle w:val="8"/>
        <w:spacing w:after="0" w:line="560" w:lineRule="exact"/>
        <w:ind w:firstLine="640" w:firstLineChars="200"/>
        <w:rPr>
          <w:rFonts w:ascii="Times New Roman" w:hAnsi="Times New Roman" w:eastAsia="仿宋_GB2312" w:cs="仿宋"/>
          <w:b w:val="0"/>
          <w:bCs w:val="0"/>
          <w:sz w:val="32"/>
          <w:szCs w:val="32"/>
          <w:highlight w:val="none"/>
        </w:rPr>
      </w:pPr>
      <w:r>
        <w:rPr>
          <w:rFonts w:hint="eastAsia" w:ascii="Times New Roman" w:hAnsi="Times New Roman" w:eastAsia="仿宋_GB2312" w:cs="仿宋"/>
          <w:b w:val="0"/>
          <w:bCs w:val="0"/>
          <w:sz w:val="32"/>
          <w:szCs w:val="32"/>
          <w:highlight w:val="none"/>
          <w:lang w:val="en-US" w:eastAsia="zh-CN"/>
        </w:rPr>
        <w:t>9</w:t>
      </w:r>
      <w:r>
        <w:rPr>
          <w:rFonts w:hint="eastAsia" w:ascii="Times New Roman" w:hAnsi="Times New Roman" w:eastAsia="仿宋_GB2312" w:cs="仿宋"/>
          <w:b w:val="0"/>
          <w:bCs w:val="0"/>
          <w:sz w:val="32"/>
          <w:szCs w:val="32"/>
          <w:highlight w:val="none"/>
        </w:rPr>
        <w:t>.</w:t>
      </w:r>
      <w:r>
        <w:rPr>
          <w:rFonts w:hint="eastAsia" w:ascii="仿宋_GB2312" w:hAnsi="仿宋_GB2312" w:eastAsia="仿宋_GB2312" w:cs="仿宋"/>
          <w:b w:val="0"/>
          <w:bCs w:val="0"/>
          <w:sz w:val="32"/>
          <w:szCs w:val="32"/>
          <w:highlight w:val="none"/>
          <w:lang w:val="en-US" w:eastAsia="zh-CN"/>
        </w:rPr>
        <w:t>上海交通大学内蒙古研究院赤峰医药化工产业创新研究院建设费</w:t>
      </w:r>
      <w:r>
        <w:rPr>
          <w:rFonts w:hint="eastAsia" w:ascii="Times New Roman" w:hAnsi="Times New Roman" w:eastAsia="仿宋_GB2312" w:cs="仿宋"/>
          <w:b w:val="0"/>
          <w:bCs w:val="0"/>
          <w:sz w:val="32"/>
          <w:szCs w:val="32"/>
          <w:highlight w:val="none"/>
        </w:rPr>
        <w:t>项目自评综述：</w:t>
      </w:r>
    </w:p>
    <w:p w14:paraId="46804E7D">
      <w:pPr>
        <w:pStyle w:val="8"/>
        <w:spacing w:after="0" w:line="560" w:lineRule="exact"/>
        <w:ind w:firstLine="640" w:firstLineChars="200"/>
        <w:rPr>
          <w:rFonts w:hint="eastAsia" w:ascii="Times New Roman" w:hAnsi="Times New Roman" w:eastAsia="仿宋_GB2312" w:cs="仿宋"/>
          <w:b w:val="0"/>
          <w:bCs w:val="0"/>
          <w:sz w:val="32"/>
          <w:szCs w:val="32"/>
          <w:highlight w:val="none"/>
        </w:rPr>
      </w:pPr>
      <w:r>
        <w:rPr>
          <w:rFonts w:hint="eastAsia" w:ascii="Times New Roman" w:hAnsi="Times New Roman" w:eastAsia="仿宋_GB2312" w:cs="仿宋"/>
          <w:b w:val="0"/>
          <w:bCs w:val="0"/>
          <w:sz w:val="32"/>
          <w:szCs w:val="32"/>
          <w:highlight w:val="none"/>
        </w:rPr>
        <w:t>根据年初设定的绩效目标，项目自评得分</w:t>
      </w:r>
      <w:r>
        <w:rPr>
          <w:rFonts w:hint="eastAsia" w:eastAsia="仿宋_GB2312" w:cs="仿宋"/>
          <w:b w:val="0"/>
          <w:bCs w:val="0"/>
          <w:sz w:val="32"/>
          <w:szCs w:val="32"/>
          <w:highlight w:val="none"/>
          <w:u w:val="single"/>
          <w:lang w:val="en-US" w:eastAsia="zh-CN"/>
        </w:rPr>
        <w:t>98</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分。全年预算数为</w:t>
      </w:r>
      <w:r>
        <w:rPr>
          <w:rFonts w:hint="eastAsia" w:eastAsia="仿宋_GB2312" w:cs="仿宋"/>
          <w:b w:val="0"/>
          <w:bCs w:val="0"/>
          <w:sz w:val="32"/>
          <w:szCs w:val="32"/>
          <w:highlight w:val="none"/>
          <w:u w:val="single"/>
          <w:lang w:val="en-US" w:eastAsia="zh-CN"/>
        </w:rPr>
        <w:t>5</w:t>
      </w:r>
      <w:r>
        <w:rPr>
          <w:rFonts w:hint="eastAsia" w:ascii="Times New Roman" w:hAnsi="Times New Roman" w:eastAsia="仿宋_GB2312" w:cs="仿宋"/>
          <w:b w:val="0"/>
          <w:bCs w:val="0"/>
          <w:sz w:val="32"/>
          <w:szCs w:val="32"/>
          <w:highlight w:val="none"/>
        </w:rPr>
        <w:t>万元，执行数为</w:t>
      </w:r>
      <w:r>
        <w:rPr>
          <w:rFonts w:hint="eastAsia" w:eastAsia="仿宋_GB2312" w:cs="仿宋"/>
          <w:b w:val="0"/>
          <w:bCs w:val="0"/>
          <w:sz w:val="32"/>
          <w:szCs w:val="32"/>
          <w:highlight w:val="none"/>
          <w:u w:val="single"/>
          <w:lang w:val="en-US" w:eastAsia="zh-CN"/>
        </w:rPr>
        <w:t>5</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万元，完成预算的</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100</w:t>
      </w:r>
      <w:r>
        <w:rPr>
          <w:rFonts w:hint="eastAsia" w:ascii="Times New Roman" w:hAnsi="Times New Roman" w:eastAsia="仿宋_GB2312" w:cs="仿宋"/>
          <w:b w:val="0"/>
          <w:bCs w:val="0"/>
          <w:sz w:val="32"/>
          <w:szCs w:val="32"/>
          <w:highlight w:val="none"/>
          <w:u w:val="single"/>
        </w:rPr>
        <w:t xml:space="preserve"> </w:t>
      </w:r>
      <w:r>
        <w:rPr>
          <w:rFonts w:hint="eastAsia" w:ascii="仿宋_GB2312" w:hAnsi="仿宋_GB2312" w:eastAsia="仿宋_GB2312" w:cs="仿宋"/>
          <w:b w:val="0"/>
          <w:bCs w:val="0"/>
          <w:sz w:val="32"/>
          <w:szCs w:val="32"/>
          <w:highlight w:val="none"/>
          <w:lang w:eastAsia="zh-CN"/>
        </w:rPr>
        <w:t>%</w:t>
      </w:r>
      <w:r>
        <w:rPr>
          <w:rFonts w:hint="eastAsia" w:ascii="Times New Roman" w:hAnsi="Times New Roman" w:eastAsia="仿宋_GB2312" w:cs="仿宋"/>
          <w:b w:val="0"/>
          <w:bCs w:val="0"/>
          <w:sz w:val="32"/>
          <w:szCs w:val="32"/>
          <w:highlight w:val="none"/>
        </w:rPr>
        <w:t>。项目绩效目标完成情况：</w:t>
      </w:r>
      <w:r>
        <w:rPr>
          <w:rFonts w:hint="eastAsia" w:ascii="Times New Roman" w:hAnsi="Times New Roman" w:eastAsia="仿宋_GB2312" w:cs="仿宋"/>
          <w:b w:val="0"/>
          <w:bCs w:val="0"/>
          <w:sz w:val="32"/>
          <w:szCs w:val="32"/>
          <w:highlight w:val="none"/>
          <w:lang w:val="en-US" w:eastAsia="zh-CN"/>
        </w:rPr>
        <w:t>上</w:t>
      </w:r>
      <w:r>
        <w:rPr>
          <w:rFonts w:hint="eastAsia" w:ascii="Times New Roman" w:hAnsi="Times New Roman" w:eastAsia="仿宋_GB2312" w:cs="仿宋"/>
          <w:b w:val="0"/>
          <w:bCs w:val="0"/>
          <w:sz w:val="32"/>
          <w:szCs w:val="32"/>
          <w:highlight w:val="none"/>
        </w:rPr>
        <w:t>海交通大学内蒙古研究院（赤峰）区域协同创新中心，引入长三角地区优质科技创新资源。2023年征集并汇编上海交通大学科技成果177项，其中涉及医药化工领域10项、农业领域56项，现代能源领域20项，新材料领域21项。通过走出去与请进来相结合，带动上海交通大学专家教授与我市企业家面对面座谈交流40次，解决我市20余项技术问题，通过合作引进高层次人才23人。发现的主要问题及原因：</w:t>
      </w:r>
      <w:r>
        <w:rPr>
          <w:rFonts w:hint="eastAsia" w:eastAsia="仿宋_GB2312" w:cs="仿宋"/>
          <w:b w:val="0"/>
          <w:bCs w:val="0"/>
          <w:sz w:val="32"/>
          <w:szCs w:val="32"/>
          <w:highlight w:val="none"/>
          <w:lang w:eastAsia="zh-CN"/>
        </w:rPr>
        <w:t>资金使用效率较低</w:t>
      </w:r>
      <w:r>
        <w:rPr>
          <w:rFonts w:hint="eastAsia" w:ascii="Times New Roman" w:hAnsi="Times New Roman" w:eastAsia="仿宋_GB2312" w:cs="仿宋"/>
          <w:b w:val="0"/>
          <w:bCs w:val="0"/>
          <w:sz w:val="32"/>
          <w:szCs w:val="32"/>
          <w:highlight w:val="none"/>
        </w:rPr>
        <w:t>。下一步改进措施：</w:t>
      </w:r>
      <w:r>
        <w:rPr>
          <w:rFonts w:hint="eastAsia" w:eastAsia="仿宋_GB2312" w:cs="仿宋"/>
          <w:b w:val="0"/>
          <w:bCs w:val="0"/>
          <w:sz w:val="32"/>
          <w:szCs w:val="32"/>
          <w:highlight w:val="none"/>
          <w:lang w:eastAsia="zh-CN"/>
        </w:rPr>
        <w:t>提高资金使用效率</w:t>
      </w:r>
      <w:r>
        <w:rPr>
          <w:rFonts w:hint="eastAsia" w:ascii="Times New Roman" w:hAnsi="Times New Roman" w:eastAsia="仿宋_GB2312" w:cs="仿宋"/>
          <w:b w:val="0"/>
          <w:bCs w:val="0"/>
          <w:sz w:val="32"/>
          <w:szCs w:val="32"/>
          <w:highlight w:val="none"/>
        </w:rPr>
        <w:t>。</w:t>
      </w:r>
    </w:p>
    <w:p w14:paraId="51CFB648">
      <w:pPr>
        <w:pStyle w:val="8"/>
        <w:spacing w:after="0" w:line="560" w:lineRule="exact"/>
        <w:ind w:firstLine="640" w:firstLineChars="200"/>
        <w:rPr>
          <w:rFonts w:ascii="Times New Roman" w:hAnsi="Times New Roman" w:eastAsia="仿宋_GB2312" w:cs="仿宋"/>
          <w:b w:val="0"/>
          <w:bCs w:val="0"/>
          <w:sz w:val="32"/>
          <w:szCs w:val="32"/>
          <w:highlight w:val="none"/>
        </w:rPr>
      </w:pPr>
      <w:r>
        <w:rPr>
          <w:rFonts w:hint="eastAsia" w:ascii="Times New Roman" w:hAnsi="Times New Roman" w:eastAsia="仿宋_GB2312" w:cs="仿宋"/>
          <w:b w:val="0"/>
          <w:bCs w:val="0"/>
          <w:sz w:val="32"/>
          <w:szCs w:val="32"/>
          <w:highlight w:val="none"/>
          <w:lang w:val="en-US" w:eastAsia="zh-CN"/>
        </w:rPr>
        <w:t>10</w:t>
      </w:r>
      <w:r>
        <w:rPr>
          <w:rFonts w:hint="eastAsia" w:ascii="Times New Roman" w:hAnsi="Times New Roman" w:eastAsia="仿宋_GB2312" w:cs="仿宋"/>
          <w:b w:val="0"/>
          <w:bCs w:val="0"/>
          <w:sz w:val="32"/>
          <w:szCs w:val="32"/>
          <w:highlight w:val="none"/>
        </w:rPr>
        <w:t>.</w:t>
      </w:r>
      <w:r>
        <w:rPr>
          <w:rFonts w:hint="eastAsia" w:ascii="仿宋_GB2312" w:hAnsi="仿宋_GB2312" w:eastAsia="仿宋_GB2312" w:cs="仿宋"/>
          <w:b w:val="0"/>
          <w:bCs w:val="0"/>
          <w:sz w:val="32"/>
          <w:szCs w:val="32"/>
          <w:highlight w:val="none"/>
          <w:lang w:val="en-US" w:eastAsia="zh-CN"/>
        </w:rPr>
        <w:t>引进建设区域协同创新平台资金</w:t>
      </w:r>
      <w:r>
        <w:rPr>
          <w:rFonts w:hint="eastAsia" w:ascii="Times New Roman" w:hAnsi="Times New Roman" w:eastAsia="仿宋_GB2312" w:cs="仿宋"/>
          <w:b w:val="0"/>
          <w:bCs w:val="0"/>
          <w:sz w:val="32"/>
          <w:szCs w:val="32"/>
          <w:highlight w:val="none"/>
        </w:rPr>
        <w:t>项目自评综述：</w:t>
      </w:r>
    </w:p>
    <w:p w14:paraId="78DFFA40">
      <w:pPr>
        <w:pStyle w:val="8"/>
        <w:spacing w:after="0" w:line="560" w:lineRule="exact"/>
        <w:ind w:firstLine="640" w:firstLineChars="200"/>
        <w:rPr>
          <w:rFonts w:hint="eastAsia" w:ascii="Times New Roman" w:hAnsi="Times New Roman" w:eastAsia="仿宋_GB2312" w:cs="仿宋"/>
          <w:b w:val="0"/>
          <w:bCs w:val="0"/>
          <w:sz w:val="32"/>
          <w:szCs w:val="32"/>
          <w:highlight w:val="none"/>
        </w:rPr>
      </w:pPr>
      <w:r>
        <w:rPr>
          <w:rFonts w:hint="eastAsia" w:ascii="Times New Roman" w:hAnsi="Times New Roman" w:eastAsia="仿宋_GB2312" w:cs="仿宋"/>
          <w:b w:val="0"/>
          <w:bCs w:val="0"/>
          <w:sz w:val="32"/>
          <w:szCs w:val="32"/>
          <w:highlight w:val="none"/>
        </w:rPr>
        <w:t>根据年初设定的绩效目标，项目自评得分</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83.31</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分。全年预算数为</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3000</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万元，执行数为</w:t>
      </w:r>
      <w:r>
        <w:rPr>
          <w:rFonts w:hint="eastAsia" w:eastAsia="仿宋_GB2312" w:cs="仿宋"/>
          <w:b w:val="0"/>
          <w:bCs w:val="0"/>
          <w:sz w:val="32"/>
          <w:szCs w:val="32"/>
          <w:highlight w:val="none"/>
          <w:u w:val="single"/>
          <w:lang w:val="en-US" w:eastAsia="zh-CN"/>
        </w:rPr>
        <w:t>60</w:t>
      </w:r>
      <w:r>
        <w:rPr>
          <w:rFonts w:hint="eastAsia" w:ascii="Times New Roman" w:hAnsi="Times New Roman" w:eastAsia="仿宋_GB2312" w:cs="仿宋"/>
          <w:b w:val="0"/>
          <w:bCs w:val="0"/>
          <w:sz w:val="32"/>
          <w:szCs w:val="32"/>
          <w:highlight w:val="none"/>
        </w:rPr>
        <w:t>万元，完成预算的</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2</w:t>
      </w:r>
      <w:r>
        <w:rPr>
          <w:rFonts w:hint="eastAsia" w:ascii="Times New Roman" w:hAnsi="Times New Roman" w:eastAsia="仿宋_GB2312" w:cs="仿宋"/>
          <w:b w:val="0"/>
          <w:bCs w:val="0"/>
          <w:sz w:val="32"/>
          <w:szCs w:val="32"/>
          <w:highlight w:val="none"/>
          <w:u w:val="single"/>
        </w:rPr>
        <w:t xml:space="preserve"> </w:t>
      </w:r>
      <w:r>
        <w:rPr>
          <w:rFonts w:hint="eastAsia" w:ascii="仿宋_GB2312" w:hAnsi="仿宋_GB2312" w:eastAsia="仿宋_GB2312" w:cs="仿宋"/>
          <w:b w:val="0"/>
          <w:bCs w:val="0"/>
          <w:sz w:val="32"/>
          <w:szCs w:val="32"/>
          <w:highlight w:val="none"/>
          <w:lang w:eastAsia="zh-CN"/>
        </w:rPr>
        <w:t>%</w:t>
      </w:r>
      <w:r>
        <w:rPr>
          <w:rFonts w:hint="eastAsia" w:ascii="Times New Roman" w:hAnsi="Times New Roman" w:eastAsia="仿宋_GB2312" w:cs="仿宋"/>
          <w:b w:val="0"/>
          <w:bCs w:val="0"/>
          <w:sz w:val="32"/>
          <w:szCs w:val="32"/>
          <w:highlight w:val="none"/>
        </w:rPr>
        <w:t>。项目绩效目标完成情况：2023年，两个平台开展走进中国科学院成果对接发布暨院士大讲堂、富勒烯产业创新大会、概念验证大赛等大型活动11场，活动共邀请6名院士、120余名专家教授来赤对接交流科技合作，累计引进发布科技成果50项，促成科技成果成功签约合作22项。开展走访对接活动98次，走访企业110余家，征集科技合作需求190项，解决企业技术难题70余项。发现的主要问题及原因：</w:t>
      </w:r>
      <w:r>
        <w:rPr>
          <w:rFonts w:hint="eastAsia" w:eastAsia="仿宋_GB2312" w:cs="仿宋"/>
          <w:b w:val="0"/>
          <w:bCs w:val="0"/>
          <w:sz w:val="32"/>
          <w:szCs w:val="32"/>
          <w:highlight w:val="none"/>
          <w:lang w:eastAsia="zh-CN"/>
        </w:rPr>
        <w:t>资金使用效率较低</w:t>
      </w:r>
      <w:r>
        <w:rPr>
          <w:rFonts w:hint="eastAsia" w:ascii="Times New Roman" w:hAnsi="Times New Roman" w:eastAsia="仿宋_GB2312" w:cs="仿宋"/>
          <w:b w:val="0"/>
          <w:bCs w:val="0"/>
          <w:sz w:val="32"/>
          <w:szCs w:val="32"/>
          <w:highlight w:val="none"/>
        </w:rPr>
        <w:t>。下一步改进措施：</w:t>
      </w:r>
      <w:r>
        <w:rPr>
          <w:rFonts w:hint="eastAsia" w:eastAsia="仿宋_GB2312" w:cs="仿宋"/>
          <w:b w:val="0"/>
          <w:bCs w:val="0"/>
          <w:sz w:val="32"/>
          <w:szCs w:val="32"/>
          <w:highlight w:val="none"/>
          <w:lang w:eastAsia="zh-CN"/>
        </w:rPr>
        <w:t>提高资金使用效率</w:t>
      </w:r>
      <w:r>
        <w:rPr>
          <w:rFonts w:hint="eastAsia" w:ascii="Times New Roman" w:hAnsi="Times New Roman" w:eastAsia="仿宋_GB2312" w:cs="仿宋"/>
          <w:b w:val="0"/>
          <w:bCs w:val="0"/>
          <w:sz w:val="32"/>
          <w:szCs w:val="32"/>
          <w:highlight w:val="none"/>
        </w:rPr>
        <w:t>。</w:t>
      </w:r>
    </w:p>
    <w:p w14:paraId="4455EAA7">
      <w:pPr>
        <w:pStyle w:val="8"/>
        <w:spacing w:after="0" w:line="560" w:lineRule="exact"/>
        <w:ind w:firstLine="640" w:firstLineChars="200"/>
        <w:rPr>
          <w:rFonts w:ascii="Times New Roman" w:hAnsi="Times New Roman" w:eastAsia="仿宋_GB2312" w:cs="仿宋"/>
          <w:b w:val="0"/>
          <w:bCs w:val="0"/>
          <w:sz w:val="32"/>
          <w:szCs w:val="32"/>
          <w:highlight w:val="none"/>
        </w:rPr>
      </w:pPr>
      <w:r>
        <w:rPr>
          <w:rFonts w:hint="eastAsia" w:ascii="Times New Roman" w:hAnsi="Times New Roman" w:eastAsia="仿宋_GB2312" w:cs="仿宋"/>
          <w:b w:val="0"/>
          <w:bCs w:val="0"/>
          <w:sz w:val="32"/>
          <w:szCs w:val="32"/>
          <w:highlight w:val="none"/>
          <w:lang w:val="en-US" w:eastAsia="zh-CN"/>
        </w:rPr>
        <w:t>11</w:t>
      </w:r>
      <w:r>
        <w:rPr>
          <w:rFonts w:hint="eastAsia" w:ascii="Times New Roman" w:hAnsi="Times New Roman" w:eastAsia="仿宋_GB2312" w:cs="仿宋"/>
          <w:b w:val="0"/>
          <w:bCs w:val="0"/>
          <w:sz w:val="32"/>
          <w:szCs w:val="32"/>
          <w:highlight w:val="none"/>
        </w:rPr>
        <w:t>.</w:t>
      </w:r>
      <w:r>
        <w:rPr>
          <w:rFonts w:hint="eastAsia" w:ascii="仿宋_GB2312" w:hAnsi="仿宋_GB2312" w:eastAsia="仿宋_GB2312" w:cs="仿宋"/>
          <w:b w:val="0"/>
          <w:bCs w:val="0"/>
          <w:sz w:val="32"/>
          <w:szCs w:val="32"/>
          <w:highlight w:val="none"/>
          <w:lang w:val="en-US" w:eastAsia="zh-CN"/>
        </w:rPr>
        <w:t>招商引资</w:t>
      </w:r>
      <w:r>
        <w:rPr>
          <w:rFonts w:hint="eastAsia" w:ascii="Times New Roman" w:hAnsi="Times New Roman" w:eastAsia="仿宋_GB2312" w:cs="仿宋"/>
          <w:b w:val="0"/>
          <w:bCs w:val="0"/>
          <w:sz w:val="32"/>
          <w:szCs w:val="32"/>
          <w:highlight w:val="none"/>
        </w:rPr>
        <w:t>项目自评综述：</w:t>
      </w:r>
    </w:p>
    <w:p w14:paraId="2981F18D">
      <w:pPr>
        <w:pStyle w:val="8"/>
        <w:spacing w:after="0" w:line="560" w:lineRule="exact"/>
        <w:ind w:firstLine="640" w:firstLineChars="200"/>
        <w:rPr>
          <w:rFonts w:hint="eastAsia" w:ascii="Times New Roman" w:hAnsi="Times New Roman" w:eastAsia="仿宋_GB2312" w:cs="仿宋"/>
          <w:b w:val="0"/>
          <w:bCs w:val="0"/>
          <w:sz w:val="32"/>
          <w:szCs w:val="32"/>
          <w:highlight w:val="none"/>
        </w:rPr>
      </w:pPr>
      <w:r>
        <w:rPr>
          <w:rFonts w:hint="eastAsia" w:ascii="Times New Roman" w:hAnsi="Times New Roman" w:eastAsia="仿宋_GB2312" w:cs="仿宋"/>
          <w:b w:val="0"/>
          <w:bCs w:val="0"/>
          <w:sz w:val="32"/>
          <w:szCs w:val="32"/>
          <w:highlight w:val="none"/>
        </w:rPr>
        <w:t>根据年初设定的绩效目标，项目自评得分</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96.49</w:t>
      </w:r>
      <w:r>
        <w:rPr>
          <w:rFonts w:hint="eastAsia" w:ascii="Times New Roman" w:hAnsi="Times New Roman" w:eastAsia="仿宋_GB2312" w:cs="仿宋"/>
          <w:b w:val="0"/>
          <w:bCs w:val="0"/>
          <w:sz w:val="32"/>
          <w:szCs w:val="32"/>
          <w:highlight w:val="none"/>
        </w:rPr>
        <w:t>分。全年预算数为</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10</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万元，执行数为</w:t>
      </w:r>
      <w:r>
        <w:rPr>
          <w:rFonts w:hint="eastAsia" w:eastAsia="仿宋_GB2312" w:cs="仿宋"/>
          <w:b w:val="0"/>
          <w:bCs w:val="0"/>
          <w:sz w:val="32"/>
          <w:szCs w:val="32"/>
          <w:highlight w:val="none"/>
          <w:u w:val="single"/>
          <w:lang w:val="en-US" w:eastAsia="zh-CN"/>
        </w:rPr>
        <w:t>8.49</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万元，完成预算的</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84.90</w:t>
      </w:r>
      <w:r>
        <w:rPr>
          <w:rFonts w:hint="eastAsia" w:ascii="Times New Roman" w:hAnsi="Times New Roman" w:eastAsia="仿宋_GB2312" w:cs="仿宋"/>
          <w:b w:val="0"/>
          <w:bCs w:val="0"/>
          <w:sz w:val="32"/>
          <w:szCs w:val="32"/>
          <w:highlight w:val="none"/>
          <w:u w:val="single"/>
        </w:rPr>
        <w:t xml:space="preserve"> </w:t>
      </w:r>
      <w:r>
        <w:rPr>
          <w:rFonts w:hint="eastAsia" w:ascii="仿宋_GB2312" w:hAnsi="仿宋_GB2312" w:eastAsia="仿宋_GB2312" w:cs="仿宋"/>
          <w:b w:val="0"/>
          <w:bCs w:val="0"/>
          <w:sz w:val="32"/>
          <w:szCs w:val="32"/>
          <w:highlight w:val="none"/>
          <w:lang w:eastAsia="zh-CN"/>
        </w:rPr>
        <w:t>%</w:t>
      </w:r>
      <w:r>
        <w:rPr>
          <w:rFonts w:hint="eastAsia" w:ascii="Times New Roman" w:hAnsi="Times New Roman" w:eastAsia="仿宋_GB2312" w:cs="仿宋"/>
          <w:b w:val="0"/>
          <w:bCs w:val="0"/>
          <w:sz w:val="32"/>
          <w:szCs w:val="32"/>
          <w:highlight w:val="none"/>
        </w:rPr>
        <w:t>。项目绩效目标完成情况：2023年，举办科技招商座谈会、科技招商推介会等招商活动3场，与沈阳亿水科技发展有限公司、深圳惠企通科技有限公司等企业进行招商洽谈。成功引进亿水科技在赤峰成立亿水科技（赤峰）有限公司，并在我市多次开展免费科技政策培训讲座，参加培训人员200余人次。成功引进赤峰市北翔矿业科技有限公司在宁城县建设20000吨选矿药剂项目。发现的主要问题及原因：</w:t>
      </w:r>
      <w:r>
        <w:rPr>
          <w:rFonts w:hint="eastAsia" w:eastAsia="仿宋_GB2312" w:cs="仿宋"/>
          <w:b w:val="0"/>
          <w:bCs w:val="0"/>
          <w:sz w:val="32"/>
          <w:szCs w:val="32"/>
          <w:highlight w:val="none"/>
          <w:lang w:eastAsia="zh-CN"/>
        </w:rPr>
        <w:t>资金使用效率较低</w:t>
      </w:r>
      <w:r>
        <w:rPr>
          <w:rFonts w:hint="eastAsia" w:ascii="Times New Roman" w:hAnsi="Times New Roman" w:eastAsia="仿宋_GB2312" w:cs="仿宋"/>
          <w:b w:val="0"/>
          <w:bCs w:val="0"/>
          <w:sz w:val="32"/>
          <w:szCs w:val="32"/>
          <w:highlight w:val="none"/>
        </w:rPr>
        <w:t>。下一步改进措施：</w:t>
      </w:r>
      <w:r>
        <w:rPr>
          <w:rFonts w:hint="eastAsia" w:eastAsia="仿宋_GB2312" w:cs="仿宋"/>
          <w:b w:val="0"/>
          <w:bCs w:val="0"/>
          <w:sz w:val="32"/>
          <w:szCs w:val="32"/>
          <w:highlight w:val="none"/>
          <w:lang w:eastAsia="zh-CN"/>
        </w:rPr>
        <w:t>提高资金使用效率</w:t>
      </w:r>
      <w:r>
        <w:rPr>
          <w:rFonts w:hint="eastAsia" w:ascii="Times New Roman" w:hAnsi="Times New Roman" w:eastAsia="仿宋_GB2312" w:cs="仿宋"/>
          <w:b w:val="0"/>
          <w:bCs w:val="0"/>
          <w:sz w:val="32"/>
          <w:szCs w:val="32"/>
          <w:highlight w:val="none"/>
        </w:rPr>
        <w:t>。</w:t>
      </w:r>
    </w:p>
    <w:p w14:paraId="2C20F6D7">
      <w:pPr>
        <w:pStyle w:val="8"/>
        <w:spacing w:after="0" w:line="560" w:lineRule="exact"/>
        <w:ind w:firstLine="640" w:firstLineChars="200"/>
        <w:rPr>
          <w:rFonts w:ascii="Times New Roman" w:hAnsi="Times New Roman" w:eastAsia="仿宋_GB2312" w:cs="仿宋"/>
          <w:b w:val="0"/>
          <w:bCs w:val="0"/>
          <w:sz w:val="32"/>
          <w:szCs w:val="32"/>
          <w:highlight w:val="none"/>
        </w:rPr>
      </w:pPr>
      <w:r>
        <w:rPr>
          <w:rFonts w:hint="eastAsia" w:ascii="Times New Roman" w:hAnsi="Times New Roman" w:eastAsia="仿宋_GB2312" w:cs="仿宋"/>
          <w:b w:val="0"/>
          <w:bCs w:val="0"/>
          <w:sz w:val="32"/>
          <w:szCs w:val="32"/>
          <w:highlight w:val="none"/>
          <w:lang w:val="en-US" w:eastAsia="zh-CN"/>
        </w:rPr>
        <w:t>12</w:t>
      </w:r>
      <w:r>
        <w:rPr>
          <w:rFonts w:hint="eastAsia" w:ascii="Times New Roman" w:hAnsi="Times New Roman" w:eastAsia="仿宋_GB2312" w:cs="仿宋"/>
          <w:b w:val="0"/>
          <w:bCs w:val="0"/>
          <w:sz w:val="32"/>
          <w:szCs w:val="32"/>
          <w:highlight w:val="none"/>
        </w:rPr>
        <w:t>.</w:t>
      </w:r>
      <w:r>
        <w:rPr>
          <w:rFonts w:hint="eastAsia" w:ascii="仿宋_GB2312" w:hAnsi="仿宋_GB2312" w:eastAsia="仿宋_GB2312" w:cs="仿宋"/>
          <w:b w:val="0"/>
          <w:bCs w:val="0"/>
          <w:sz w:val="32"/>
          <w:szCs w:val="32"/>
          <w:highlight w:val="none"/>
          <w:lang w:val="en-US" w:eastAsia="zh-CN"/>
        </w:rPr>
        <w:t>中科赤峰产业创新研究院高科技成果展厅装修及硬件升级项目</w:t>
      </w:r>
      <w:r>
        <w:rPr>
          <w:rFonts w:hint="eastAsia" w:ascii="Times New Roman" w:hAnsi="Times New Roman" w:eastAsia="仿宋_GB2312" w:cs="仿宋"/>
          <w:b w:val="0"/>
          <w:bCs w:val="0"/>
          <w:sz w:val="32"/>
          <w:szCs w:val="32"/>
          <w:highlight w:val="none"/>
        </w:rPr>
        <w:t>项目自评综述：</w:t>
      </w:r>
    </w:p>
    <w:p w14:paraId="7A6B0E28">
      <w:pPr>
        <w:pStyle w:val="8"/>
        <w:spacing w:after="0" w:line="560" w:lineRule="exact"/>
        <w:ind w:firstLine="640" w:firstLineChars="200"/>
        <w:rPr>
          <w:rFonts w:hint="eastAsia" w:ascii="Times New Roman" w:hAnsi="Times New Roman" w:eastAsia="仿宋_GB2312" w:cs="仿宋"/>
          <w:b w:val="0"/>
          <w:bCs w:val="0"/>
          <w:sz w:val="32"/>
          <w:szCs w:val="32"/>
          <w:highlight w:val="none"/>
        </w:rPr>
      </w:pPr>
      <w:r>
        <w:rPr>
          <w:rFonts w:hint="eastAsia" w:ascii="Times New Roman" w:hAnsi="Times New Roman" w:eastAsia="仿宋_GB2312" w:cs="仿宋"/>
          <w:b w:val="0"/>
          <w:bCs w:val="0"/>
          <w:sz w:val="32"/>
          <w:szCs w:val="32"/>
          <w:highlight w:val="none"/>
        </w:rPr>
        <w:t>根据年初设定的绩效目标，项目自评得分</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70.91</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分。全年预算数为</w:t>
      </w:r>
      <w:r>
        <w:rPr>
          <w:rFonts w:hint="eastAsia" w:eastAsia="仿宋_GB2312" w:cs="仿宋"/>
          <w:b w:val="0"/>
          <w:bCs w:val="0"/>
          <w:sz w:val="32"/>
          <w:szCs w:val="32"/>
          <w:highlight w:val="none"/>
          <w:u w:val="single"/>
          <w:lang w:val="en-US" w:eastAsia="zh-CN"/>
        </w:rPr>
        <w:t>700</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万元，执行数为</w:t>
      </w:r>
      <w:r>
        <w:rPr>
          <w:rFonts w:hint="eastAsia" w:eastAsia="仿宋_GB2312" w:cs="仿宋"/>
          <w:b w:val="0"/>
          <w:bCs w:val="0"/>
          <w:sz w:val="32"/>
          <w:szCs w:val="32"/>
          <w:highlight w:val="none"/>
          <w:u w:val="single"/>
          <w:lang w:val="en-US" w:eastAsia="zh-CN"/>
        </w:rPr>
        <w:t>30</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万元，完成预算的</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4.29</w:t>
      </w:r>
      <w:r>
        <w:rPr>
          <w:rFonts w:hint="eastAsia" w:ascii="Times New Roman" w:hAnsi="Times New Roman" w:eastAsia="仿宋_GB2312" w:cs="仿宋"/>
          <w:b w:val="0"/>
          <w:bCs w:val="0"/>
          <w:sz w:val="32"/>
          <w:szCs w:val="32"/>
          <w:highlight w:val="none"/>
          <w:u w:val="single"/>
        </w:rPr>
        <w:t xml:space="preserve"> </w:t>
      </w:r>
      <w:r>
        <w:rPr>
          <w:rFonts w:hint="eastAsia" w:ascii="仿宋_GB2312" w:hAnsi="仿宋_GB2312" w:eastAsia="仿宋_GB2312" w:cs="仿宋"/>
          <w:b w:val="0"/>
          <w:bCs w:val="0"/>
          <w:sz w:val="32"/>
          <w:szCs w:val="32"/>
          <w:highlight w:val="none"/>
          <w:lang w:eastAsia="zh-CN"/>
        </w:rPr>
        <w:t>%</w:t>
      </w:r>
      <w:r>
        <w:rPr>
          <w:rFonts w:hint="eastAsia" w:ascii="Times New Roman" w:hAnsi="Times New Roman" w:eastAsia="仿宋_GB2312" w:cs="仿宋"/>
          <w:b w:val="0"/>
          <w:bCs w:val="0"/>
          <w:sz w:val="32"/>
          <w:szCs w:val="32"/>
          <w:highlight w:val="none"/>
        </w:rPr>
        <w:t>。项目绩效目标完成情况：</w:t>
      </w:r>
      <w:r>
        <w:rPr>
          <w:rFonts w:hint="eastAsia" w:ascii="Times New Roman" w:hAnsi="Times New Roman" w:eastAsia="仿宋_GB2312" w:cs="仿宋"/>
          <w:b w:val="0"/>
          <w:bCs w:val="0"/>
          <w:sz w:val="32"/>
          <w:szCs w:val="32"/>
          <w:highlight w:val="none"/>
          <w:lang w:val="en-US" w:eastAsia="zh-CN"/>
        </w:rPr>
        <w:t>乡已完成展厅设计和评审工作，拨付经费30万元，经费用于展厅前期设计，支付设计费用</w:t>
      </w:r>
      <w:r>
        <w:rPr>
          <w:rFonts w:hint="eastAsia" w:ascii="Times New Roman" w:hAnsi="Times New Roman" w:eastAsia="仿宋_GB2312" w:cs="仿宋"/>
          <w:b w:val="0"/>
          <w:bCs w:val="0"/>
          <w:sz w:val="32"/>
          <w:szCs w:val="32"/>
          <w:highlight w:val="none"/>
        </w:rPr>
        <w:t>。发现的主要问题及原因：</w:t>
      </w:r>
      <w:r>
        <w:rPr>
          <w:rFonts w:hint="eastAsia" w:eastAsia="仿宋_GB2312" w:cs="仿宋"/>
          <w:b w:val="0"/>
          <w:bCs w:val="0"/>
          <w:sz w:val="32"/>
          <w:szCs w:val="32"/>
          <w:highlight w:val="none"/>
          <w:lang w:eastAsia="zh-CN"/>
        </w:rPr>
        <w:t>资金使用效率较低</w:t>
      </w:r>
      <w:r>
        <w:rPr>
          <w:rFonts w:hint="eastAsia" w:ascii="Times New Roman" w:hAnsi="Times New Roman" w:eastAsia="仿宋_GB2312" w:cs="仿宋"/>
          <w:b w:val="0"/>
          <w:bCs w:val="0"/>
          <w:sz w:val="32"/>
          <w:szCs w:val="32"/>
          <w:highlight w:val="none"/>
        </w:rPr>
        <w:t>。下一步改进措施：</w:t>
      </w:r>
      <w:r>
        <w:rPr>
          <w:rFonts w:hint="eastAsia" w:eastAsia="仿宋_GB2312" w:cs="仿宋"/>
          <w:b w:val="0"/>
          <w:bCs w:val="0"/>
          <w:sz w:val="32"/>
          <w:szCs w:val="32"/>
          <w:highlight w:val="none"/>
          <w:lang w:eastAsia="zh-CN"/>
        </w:rPr>
        <w:t>提高资金使用效率</w:t>
      </w:r>
      <w:r>
        <w:rPr>
          <w:rFonts w:hint="eastAsia" w:ascii="Times New Roman" w:hAnsi="Times New Roman" w:eastAsia="仿宋_GB2312" w:cs="仿宋"/>
          <w:b w:val="0"/>
          <w:bCs w:val="0"/>
          <w:sz w:val="32"/>
          <w:szCs w:val="32"/>
          <w:highlight w:val="none"/>
        </w:rPr>
        <w:t>。</w:t>
      </w:r>
    </w:p>
    <w:p w14:paraId="7C19DE11">
      <w:pPr>
        <w:pStyle w:val="8"/>
        <w:spacing w:after="0" w:line="560" w:lineRule="exact"/>
        <w:ind w:firstLine="640" w:firstLineChars="200"/>
        <w:rPr>
          <w:rFonts w:ascii="Times New Roman" w:hAnsi="Times New Roman" w:eastAsia="仿宋_GB2312" w:cs="仿宋"/>
          <w:b w:val="0"/>
          <w:bCs w:val="0"/>
          <w:sz w:val="32"/>
          <w:szCs w:val="32"/>
          <w:highlight w:val="none"/>
        </w:rPr>
      </w:pPr>
      <w:r>
        <w:rPr>
          <w:rFonts w:hint="eastAsia" w:ascii="Times New Roman" w:hAnsi="Times New Roman" w:eastAsia="仿宋_GB2312" w:cs="仿宋"/>
          <w:b w:val="0"/>
          <w:bCs w:val="0"/>
          <w:sz w:val="32"/>
          <w:szCs w:val="32"/>
          <w:highlight w:val="none"/>
          <w:lang w:val="en-US" w:eastAsia="zh-CN"/>
        </w:rPr>
        <w:t>1</w:t>
      </w:r>
      <w:r>
        <w:rPr>
          <w:rFonts w:hint="eastAsia" w:eastAsia="仿宋_GB2312" w:cs="仿宋"/>
          <w:b w:val="0"/>
          <w:bCs w:val="0"/>
          <w:sz w:val="32"/>
          <w:szCs w:val="32"/>
          <w:highlight w:val="none"/>
          <w:lang w:val="en-US" w:eastAsia="zh-CN"/>
        </w:rPr>
        <w:t>3</w:t>
      </w:r>
      <w:r>
        <w:rPr>
          <w:rFonts w:hint="eastAsia" w:ascii="Times New Roman" w:hAnsi="Times New Roman" w:eastAsia="仿宋_GB2312" w:cs="仿宋"/>
          <w:b w:val="0"/>
          <w:bCs w:val="0"/>
          <w:sz w:val="32"/>
          <w:szCs w:val="32"/>
          <w:highlight w:val="none"/>
        </w:rPr>
        <w:t>.</w:t>
      </w:r>
      <w:r>
        <w:rPr>
          <w:rFonts w:hint="eastAsia" w:ascii="仿宋_GB2312" w:hAnsi="仿宋_GB2312" w:eastAsia="仿宋_GB2312" w:cs="仿宋"/>
          <w:b w:val="0"/>
          <w:bCs w:val="0"/>
          <w:sz w:val="32"/>
          <w:szCs w:val="32"/>
          <w:highlight w:val="none"/>
          <w:lang w:val="en-US" w:eastAsia="zh-CN"/>
        </w:rPr>
        <w:t>自治区企业研发投入后补助（市本级配套）</w:t>
      </w:r>
      <w:r>
        <w:rPr>
          <w:rFonts w:hint="eastAsia" w:ascii="Times New Roman" w:hAnsi="Times New Roman" w:eastAsia="仿宋_GB2312" w:cs="仿宋"/>
          <w:b w:val="0"/>
          <w:bCs w:val="0"/>
          <w:sz w:val="32"/>
          <w:szCs w:val="32"/>
          <w:highlight w:val="none"/>
        </w:rPr>
        <w:t>项目自评综述：</w:t>
      </w:r>
    </w:p>
    <w:p w14:paraId="0889C669">
      <w:pPr>
        <w:pStyle w:val="8"/>
        <w:spacing w:after="0" w:line="560" w:lineRule="exact"/>
        <w:ind w:firstLine="640" w:firstLineChars="200"/>
        <w:rPr>
          <w:rFonts w:hint="default" w:ascii="Times New Roman" w:hAnsi="Times New Roman" w:eastAsia="仿宋_GB2312" w:cs="仿宋"/>
          <w:b w:val="0"/>
          <w:bCs w:val="0"/>
          <w:sz w:val="32"/>
          <w:szCs w:val="32"/>
          <w:highlight w:val="none"/>
          <w:lang w:val="en-US" w:eastAsia="zh-CN"/>
        </w:rPr>
      </w:pPr>
      <w:r>
        <w:rPr>
          <w:rFonts w:hint="eastAsia" w:ascii="Times New Roman" w:hAnsi="Times New Roman" w:eastAsia="仿宋_GB2312" w:cs="仿宋"/>
          <w:b w:val="0"/>
          <w:bCs w:val="0"/>
          <w:sz w:val="32"/>
          <w:szCs w:val="32"/>
          <w:highlight w:val="none"/>
        </w:rPr>
        <w:t>根据年初设定的绩效目标，项目自评得分</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0</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分。全年预算数为</w:t>
      </w:r>
      <w:r>
        <w:rPr>
          <w:rFonts w:hint="eastAsia" w:eastAsia="仿宋_GB2312" w:cs="仿宋"/>
          <w:b w:val="0"/>
          <w:bCs w:val="0"/>
          <w:sz w:val="32"/>
          <w:szCs w:val="32"/>
          <w:highlight w:val="none"/>
          <w:u w:val="single"/>
          <w:lang w:val="en-US" w:eastAsia="zh-CN"/>
        </w:rPr>
        <w:t>100</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万元，执行数为</w:t>
      </w:r>
      <w:r>
        <w:rPr>
          <w:rFonts w:hint="eastAsia" w:eastAsia="仿宋_GB2312" w:cs="仿宋"/>
          <w:b w:val="0"/>
          <w:bCs w:val="0"/>
          <w:sz w:val="32"/>
          <w:szCs w:val="32"/>
          <w:highlight w:val="none"/>
          <w:u w:val="single"/>
          <w:lang w:val="en-US" w:eastAsia="zh-CN"/>
        </w:rPr>
        <w:t>0</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万元，完成预算的</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0</w:t>
      </w:r>
      <w:r>
        <w:rPr>
          <w:rFonts w:hint="eastAsia" w:ascii="Times New Roman" w:hAnsi="Times New Roman" w:eastAsia="仿宋_GB2312" w:cs="仿宋"/>
          <w:b w:val="0"/>
          <w:bCs w:val="0"/>
          <w:sz w:val="32"/>
          <w:szCs w:val="32"/>
          <w:highlight w:val="none"/>
          <w:u w:val="single"/>
        </w:rPr>
        <w:t xml:space="preserve"> </w:t>
      </w:r>
      <w:r>
        <w:rPr>
          <w:rFonts w:hint="eastAsia" w:ascii="仿宋_GB2312" w:hAnsi="仿宋_GB2312" w:eastAsia="仿宋_GB2312" w:cs="仿宋"/>
          <w:b w:val="0"/>
          <w:bCs w:val="0"/>
          <w:sz w:val="32"/>
          <w:szCs w:val="32"/>
          <w:highlight w:val="none"/>
          <w:lang w:eastAsia="zh-CN"/>
        </w:rPr>
        <w:t>%</w:t>
      </w:r>
      <w:r>
        <w:rPr>
          <w:rFonts w:hint="eastAsia" w:ascii="Times New Roman" w:hAnsi="Times New Roman" w:eastAsia="仿宋_GB2312" w:cs="仿宋"/>
          <w:b w:val="0"/>
          <w:bCs w:val="0"/>
          <w:sz w:val="32"/>
          <w:szCs w:val="32"/>
          <w:highlight w:val="none"/>
        </w:rPr>
        <w:t>。项目绩效目标完成情况：</w:t>
      </w:r>
      <w:r>
        <w:rPr>
          <w:rFonts w:hint="eastAsia" w:ascii="Times New Roman" w:hAnsi="Times New Roman" w:eastAsia="仿宋_GB2312" w:cs="仿宋"/>
          <w:b w:val="0"/>
          <w:bCs w:val="0"/>
          <w:sz w:val="32"/>
          <w:szCs w:val="32"/>
          <w:highlight w:val="none"/>
          <w:lang w:val="en-US" w:eastAsia="zh-CN"/>
        </w:rPr>
        <w:t>按照《内蒙古自治区人民政府办公厅关于印发医疗卫生领域、科技领域、教育领域自治区与盟市财政事权和支出责任划分改革方案的通知》要求，自治区企业研发投入后补助由自治区财政、市财政按照8:2分别承担。我局根据测算将赤峰市应承担部分资金列入预算，但2023年自治区科技厅未下达企业研发投入后补助资金项目，故此资金未支出</w:t>
      </w:r>
      <w:r>
        <w:rPr>
          <w:rFonts w:hint="eastAsia" w:ascii="Times New Roman" w:hAnsi="Times New Roman" w:eastAsia="仿宋_GB2312" w:cs="仿宋"/>
          <w:b w:val="0"/>
          <w:bCs w:val="0"/>
          <w:sz w:val="32"/>
          <w:szCs w:val="32"/>
          <w:highlight w:val="none"/>
        </w:rPr>
        <w:t>。发现的主要问题及原因：</w:t>
      </w:r>
      <w:r>
        <w:rPr>
          <w:rFonts w:hint="eastAsia" w:eastAsia="仿宋_GB2312" w:cs="仿宋"/>
          <w:b w:val="0"/>
          <w:bCs w:val="0"/>
          <w:sz w:val="32"/>
          <w:szCs w:val="32"/>
          <w:highlight w:val="none"/>
          <w:lang w:eastAsia="zh-CN"/>
        </w:rPr>
        <w:t>资金使用效率较低</w:t>
      </w:r>
      <w:r>
        <w:rPr>
          <w:rFonts w:hint="eastAsia" w:ascii="Times New Roman" w:hAnsi="Times New Roman" w:eastAsia="仿宋_GB2312" w:cs="仿宋"/>
          <w:b w:val="0"/>
          <w:bCs w:val="0"/>
          <w:sz w:val="32"/>
          <w:szCs w:val="32"/>
          <w:highlight w:val="none"/>
        </w:rPr>
        <w:t>。下一步改进措施：</w:t>
      </w:r>
      <w:r>
        <w:rPr>
          <w:rFonts w:hint="eastAsia" w:eastAsia="仿宋_GB2312" w:cs="仿宋"/>
          <w:b w:val="0"/>
          <w:bCs w:val="0"/>
          <w:sz w:val="32"/>
          <w:szCs w:val="32"/>
          <w:highlight w:val="none"/>
          <w:lang w:eastAsia="zh-CN"/>
        </w:rPr>
        <w:t>提高资金使用效率</w:t>
      </w:r>
      <w:r>
        <w:rPr>
          <w:rFonts w:hint="eastAsia" w:ascii="Times New Roman" w:hAnsi="Times New Roman" w:eastAsia="仿宋_GB2312" w:cs="仿宋"/>
          <w:b w:val="0"/>
          <w:bCs w:val="0"/>
          <w:sz w:val="32"/>
          <w:szCs w:val="32"/>
          <w:highlight w:val="none"/>
        </w:rPr>
        <w:t>。</w:t>
      </w:r>
    </w:p>
    <w:p w14:paraId="586794F8">
      <w:pPr>
        <w:ind w:firstLine="643" w:firstLineChars="200"/>
        <w:rPr>
          <w:rFonts w:ascii="楷体" w:hAnsi="楷体" w:eastAsia="楷体" w:cs="楷体"/>
          <w:b/>
          <w:bCs/>
          <w:sz w:val="32"/>
          <w:szCs w:val="32"/>
          <w:highlight w:val="none"/>
        </w:rPr>
      </w:pPr>
      <w:r>
        <w:rPr>
          <w:rFonts w:hint="eastAsia" w:ascii="楷体" w:hAnsi="楷体" w:eastAsia="楷体" w:cs="楷体"/>
          <w:b/>
          <w:bCs/>
          <w:sz w:val="32"/>
          <w:szCs w:val="32"/>
          <w:highlight w:val="none"/>
        </w:rPr>
        <w:t>（三）部门</w:t>
      </w:r>
      <w:r>
        <w:rPr>
          <w:rFonts w:hint="eastAsia" w:ascii="楷体" w:hAnsi="楷体" w:eastAsia="楷体" w:cs="楷体"/>
          <w:b/>
          <w:bCs/>
          <w:sz w:val="32"/>
          <w:szCs w:val="32"/>
          <w:highlight w:val="none"/>
          <w:lang w:eastAsia="zh-CN"/>
        </w:rPr>
        <w:t>（</w:t>
      </w:r>
      <w:r>
        <w:rPr>
          <w:rFonts w:hint="eastAsia" w:ascii="楷体" w:hAnsi="楷体" w:eastAsia="楷体" w:cs="楷体"/>
          <w:b/>
          <w:bCs/>
          <w:sz w:val="32"/>
          <w:szCs w:val="32"/>
          <w:highlight w:val="none"/>
          <w:lang w:val="en-US" w:eastAsia="zh-CN"/>
        </w:rPr>
        <w:t>单位</w:t>
      </w:r>
      <w:r>
        <w:rPr>
          <w:rFonts w:hint="eastAsia" w:ascii="楷体" w:hAnsi="楷体" w:eastAsia="楷体" w:cs="楷体"/>
          <w:b/>
          <w:bCs/>
          <w:sz w:val="32"/>
          <w:szCs w:val="32"/>
          <w:highlight w:val="none"/>
          <w:lang w:eastAsia="zh-CN"/>
        </w:rPr>
        <w:t>）</w:t>
      </w:r>
      <w:r>
        <w:rPr>
          <w:rFonts w:hint="eastAsia" w:ascii="楷体" w:hAnsi="楷体" w:eastAsia="楷体" w:cs="楷体"/>
          <w:b/>
          <w:bCs/>
          <w:sz w:val="32"/>
          <w:szCs w:val="32"/>
          <w:highlight w:val="none"/>
        </w:rPr>
        <w:t>项目绩效评价结果。</w:t>
      </w:r>
    </w:p>
    <w:p w14:paraId="170511BF">
      <w:pPr>
        <w:pStyle w:val="8"/>
        <w:spacing w:after="0"/>
        <w:ind w:firstLine="640" w:firstLineChars="200"/>
        <w:rPr>
          <w:rFonts w:hint="default"/>
        </w:rPr>
      </w:pPr>
      <w:r>
        <w:rPr>
          <w:rFonts w:hint="eastAsia" w:ascii="Times New Roman" w:hAnsi="Times New Roman" w:eastAsia="仿宋_GB2312" w:cs="仿宋"/>
          <w:b w:val="0"/>
          <w:bCs w:val="0"/>
          <w:sz w:val="32"/>
          <w:szCs w:val="32"/>
          <w:highlight w:val="none"/>
        </w:rPr>
        <w:t>以</w:t>
      </w:r>
      <w:r>
        <w:rPr>
          <w:rFonts w:hint="eastAsia" w:ascii="仿宋_GB2312" w:hAnsi="仿宋_GB2312" w:eastAsia="仿宋_GB2312" w:cs="仿宋"/>
          <w:b w:val="0"/>
          <w:bCs w:val="0"/>
          <w:sz w:val="32"/>
          <w:szCs w:val="32"/>
          <w:highlight w:val="none"/>
          <w:lang w:val="en-US" w:eastAsia="zh-CN"/>
        </w:rPr>
        <w:t>“上海交通大学内蒙古研究院赤峰医药化工产业创新研究院建设费</w:t>
      </w:r>
      <w:r>
        <w:rPr>
          <w:rFonts w:hint="eastAsia" w:ascii="Times New Roman" w:hAnsi="Times New Roman" w:eastAsia="仿宋_GB2312" w:cs="仿宋"/>
          <w:b w:val="0"/>
          <w:bCs w:val="0"/>
          <w:sz w:val="32"/>
          <w:szCs w:val="32"/>
          <w:highlight w:val="none"/>
        </w:rPr>
        <w:t>项目为例，该项目绩效评价综合得分为</w:t>
      </w:r>
      <w:r>
        <w:rPr>
          <w:rFonts w:hint="eastAsia" w:ascii="Times New Roman" w:hAnsi="Times New Roman" w:eastAsia="仿宋_GB2312" w:cs="仿宋"/>
          <w:b w:val="0"/>
          <w:bCs w:val="0"/>
          <w:sz w:val="32"/>
          <w:szCs w:val="32"/>
          <w:highlight w:val="none"/>
          <w:u w:val="single"/>
        </w:rPr>
        <w:t xml:space="preserve"> </w:t>
      </w:r>
      <w:r>
        <w:rPr>
          <w:rFonts w:hint="eastAsia" w:eastAsia="仿宋_GB2312" w:cs="仿宋"/>
          <w:b w:val="0"/>
          <w:bCs w:val="0"/>
          <w:sz w:val="32"/>
          <w:szCs w:val="32"/>
          <w:highlight w:val="none"/>
          <w:u w:val="single"/>
          <w:lang w:val="en-US" w:eastAsia="zh-CN"/>
        </w:rPr>
        <w:t>98</w:t>
      </w:r>
      <w:r>
        <w:rPr>
          <w:rFonts w:hint="eastAsia" w:ascii="Times New Roman" w:hAnsi="Times New Roman" w:eastAsia="仿宋_GB2312" w:cs="仿宋"/>
          <w:b w:val="0"/>
          <w:bCs w:val="0"/>
          <w:sz w:val="32"/>
          <w:szCs w:val="32"/>
          <w:highlight w:val="none"/>
          <w:u w:val="single"/>
        </w:rPr>
        <w:t xml:space="preserve"> </w:t>
      </w:r>
      <w:r>
        <w:rPr>
          <w:rFonts w:hint="eastAsia" w:ascii="Times New Roman" w:hAnsi="Times New Roman" w:eastAsia="仿宋_GB2312" w:cs="仿宋"/>
          <w:b w:val="0"/>
          <w:bCs w:val="0"/>
          <w:sz w:val="32"/>
          <w:szCs w:val="32"/>
          <w:highlight w:val="none"/>
        </w:rPr>
        <w:t>分，绩效评价结果为“优”。重点项目绩效评价得分情况详见部门（单位）具体绩效评价结果。</w:t>
      </w:r>
    </w:p>
    <w:p w14:paraId="3B78EFA4">
      <w:pPr>
        <w:numPr>
          <w:ilvl w:val="0"/>
          <w:numId w:val="0"/>
        </w:numPr>
        <w:rPr>
          <w:rFonts w:hint="eastAsia"/>
          <w:lang w:val="en-US" w:eastAsia="zh-CN"/>
        </w:rPr>
      </w:pPr>
    </w:p>
    <w:p w14:paraId="328B17DC">
      <w:pPr>
        <w:pStyle w:val="4"/>
        <w:tabs>
          <w:tab w:val="left" w:pos="4392"/>
        </w:tabs>
        <w:adjustRightInd/>
        <w:snapToGrid/>
        <w:spacing w:before="0" w:after="0" w:line="360" w:lineRule="auto"/>
        <w:ind w:firstLine="0" w:firstLineChars="0"/>
        <w:jc w:val="center"/>
        <w:rPr>
          <w:rFonts w:hint="eastAsia" w:ascii="方正小标宋简体" w:hAnsi="方正小标宋简体" w:eastAsia="方正小标宋简体" w:cs="方正小标宋简体"/>
          <w:b w:val="0"/>
          <w:bCs w:val="0"/>
          <w:sz w:val="36"/>
          <w:szCs w:val="36"/>
          <w:highlight w:val="none"/>
        </w:rPr>
      </w:pPr>
      <w:r>
        <w:rPr>
          <w:rFonts w:hint="eastAsia" w:ascii="方正小标宋简体" w:hAnsi="方正小标宋简体" w:eastAsia="方正小标宋简体" w:cs="方正小标宋简体"/>
          <w:b w:val="0"/>
          <w:bCs w:val="0"/>
          <w:sz w:val="36"/>
          <w:szCs w:val="36"/>
          <w:highlight w:val="none"/>
        </w:rPr>
        <w:t>第三部分</w:t>
      </w:r>
      <w:r>
        <w:rPr>
          <w:rFonts w:hint="eastAsia" w:ascii="方正小标宋简体" w:hAnsi="方正小标宋简体" w:eastAsia="方正小标宋简体" w:cs="方正小标宋简体"/>
          <w:b w:val="0"/>
          <w:bCs w:val="0"/>
          <w:sz w:val="36"/>
          <w:szCs w:val="36"/>
          <w:highlight w:val="none"/>
          <w:lang w:val="en-US" w:eastAsia="zh-CN"/>
        </w:rPr>
        <w:t xml:space="preserve">  </w:t>
      </w:r>
      <w:r>
        <w:rPr>
          <w:rFonts w:hint="eastAsia" w:ascii="方正小标宋简体" w:hAnsi="方正小标宋简体" w:eastAsia="方正小标宋简体" w:cs="方正小标宋简体"/>
          <w:b w:val="0"/>
          <w:bCs w:val="0"/>
          <w:sz w:val="36"/>
          <w:szCs w:val="36"/>
          <w:highlight w:val="none"/>
        </w:rPr>
        <w:t>名词解释</w:t>
      </w:r>
      <w:bookmarkEnd w:id="3"/>
    </w:p>
    <w:p w14:paraId="108CFC42">
      <w:pPr>
        <w:pStyle w:val="8"/>
        <w:spacing w:after="0" w:line="560" w:lineRule="exact"/>
        <w:ind w:firstLine="643" w:firstLineChars="200"/>
        <w:rPr>
          <w:rFonts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一、财政拨款收入：</w:t>
      </w:r>
      <w:r>
        <w:rPr>
          <w:rFonts w:hint="eastAsia" w:ascii="Times New Roman" w:hAnsi="Times New Roman" w:eastAsia="仿宋_GB2312" w:cs="仿宋"/>
          <w:sz w:val="32"/>
          <w:szCs w:val="32"/>
          <w:highlight w:val="none"/>
        </w:rPr>
        <w:t>从同级财政部门取得的各类财政拨款，包括一般公共预算财政拨款、政府性基金预算财政拨款、国有资本经营预算财政拨款。</w:t>
      </w:r>
    </w:p>
    <w:p w14:paraId="36E5F57F">
      <w:pPr>
        <w:pStyle w:val="8"/>
        <w:spacing w:after="0" w:line="560" w:lineRule="exact"/>
        <w:ind w:firstLine="643" w:firstLineChars="200"/>
        <w:rPr>
          <w:rFonts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二、上级补助收入：</w:t>
      </w:r>
      <w:r>
        <w:rPr>
          <w:rFonts w:hint="eastAsia" w:ascii="Times New Roman" w:hAnsi="Times New Roman" w:eastAsia="仿宋_GB2312" w:cs="仿宋"/>
          <w:sz w:val="32"/>
          <w:szCs w:val="32"/>
          <w:highlight w:val="none"/>
        </w:rPr>
        <w:t>指事业单位从主管部门和上级单位取得的非财政补助收入。</w:t>
      </w:r>
    </w:p>
    <w:p w14:paraId="7CC2C983">
      <w:pPr>
        <w:pStyle w:val="8"/>
        <w:spacing w:after="0" w:line="560" w:lineRule="exact"/>
        <w:ind w:firstLine="643" w:firstLineChars="200"/>
        <w:rPr>
          <w:rFonts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三、财政专户管理教育收费：</w:t>
      </w:r>
      <w:r>
        <w:rPr>
          <w:rFonts w:hint="eastAsia" w:ascii="Times New Roman" w:hAnsi="Times New Roman" w:eastAsia="仿宋_GB2312" w:cs="仿宋"/>
          <w:sz w:val="32"/>
          <w:szCs w:val="32"/>
          <w:highlight w:val="none"/>
        </w:rPr>
        <w:t>指缴入财政专户、实行专项管理的高中以上学费、住宿费、高校委托培养费、函大、电大、夜大及短训班培训费等教育收费。</w:t>
      </w:r>
    </w:p>
    <w:p w14:paraId="08406278">
      <w:pPr>
        <w:pStyle w:val="8"/>
        <w:spacing w:after="0" w:line="560" w:lineRule="exact"/>
        <w:ind w:firstLine="643" w:firstLineChars="200"/>
        <w:rPr>
          <w:rFonts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四、事业收入：</w:t>
      </w:r>
      <w:r>
        <w:rPr>
          <w:rFonts w:hint="eastAsia" w:ascii="Times New Roman" w:hAnsi="Times New Roman" w:eastAsia="仿宋_GB2312" w:cs="仿宋"/>
          <w:sz w:val="32"/>
          <w:szCs w:val="32"/>
          <w:highlight w:val="none"/>
        </w:rPr>
        <w:t>指事业单位开展专业业务活动及其辅助活动取得的收入。</w:t>
      </w:r>
    </w:p>
    <w:p w14:paraId="491F33D5">
      <w:pPr>
        <w:pStyle w:val="8"/>
        <w:spacing w:after="0" w:line="560" w:lineRule="exact"/>
        <w:ind w:firstLine="643" w:firstLineChars="200"/>
        <w:rPr>
          <w:rFonts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五、经营收入：</w:t>
      </w:r>
      <w:r>
        <w:rPr>
          <w:rFonts w:hint="eastAsia" w:ascii="Times New Roman" w:hAnsi="Times New Roman" w:eastAsia="仿宋_GB2312" w:cs="仿宋"/>
          <w:sz w:val="32"/>
          <w:szCs w:val="32"/>
          <w:highlight w:val="none"/>
        </w:rPr>
        <w:t>指事业单位在专业业务活动及其辅助活动之外开展非独立核算经营活动取得的收入。</w:t>
      </w:r>
    </w:p>
    <w:p w14:paraId="4DF382E4">
      <w:pPr>
        <w:pStyle w:val="8"/>
        <w:spacing w:after="0" w:line="560" w:lineRule="exact"/>
        <w:ind w:firstLine="643" w:firstLineChars="200"/>
        <w:rPr>
          <w:rFonts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六、附属单位上缴收入：</w:t>
      </w:r>
      <w:r>
        <w:rPr>
          <w:rFonts w:hint="eastAsia" w:ascii="Times New Roman" w:hAnsi="Times New Roman" w:eastAsia="仿宋_GB2312" w:cs="仿宋"/>
          <w:sz w:val="32"/>
          <w:szCs w:val="32"/>
          <w:highlight w:val="none"/>
        </w:rPr>
        <w:t>指事业单位附属独立核算单位按照有关规定上缴的收入。</w:t>
      </w:r>
    </w:p>
    <w:p w14:paraId="2DDA43D6">
      <w:pPr>
        <w:pStyle w:val="8"/>
        <w:spacing w:after="0" w:line="560" w:lineRule="exact"/>
        <w:ind w:firstLine="643" w:firstLineChars="200"/>
        <w:rPr>
          <w:rFonts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七、其他收入：</w:t>
      </w:r>
      <w:r>
        <w:rPr>
          <w:rFonts w:hint="eastAsia" w:ascii="Times New Roman" w:hAnsi="Times New Roman" w:eastAsia="仿宋_GB2312" w:cs="仿宋"/>
          <w:sz w:val="32"/>
          <w:szCs w:val="32"/>
          <w:highlight w:val="none"/>
        </w:rPr>
        <w:t>取得的除上述“财政拨款收入”、“上级补助收入”、“事业收入”、“经营收入”、“附属单位上缴收入”等以外的各项收入。</w:t>
      </w:r>
    </w:p>
    <w:p w14:paraId="1067CEFD">
      <w:pPr>
        <w:pStyle w:val="8"/>
        <w:spacing w:after="0" w:line="560" w:lineRule="exact"/>
        <w:ind w:firstLine="643" w:firstLineChars="200"/>
        <w:rPr>
          <w:rFonts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八、使用非财政拨款结余：</w:t>
      </w:r>
      <w:r>
        <w:rPr>
          <w:rFonts w:hint="eastAsia" w:ascii="Times New Roman" w:hAnsi="Times New Roman" w:eastAsia="仿宋_GB2312" w:cs="仿宋"/>
          <w:sz w:val="32"/>
          <w:szCs w:val="32"/>
          <w:highlight w:val="none"/>
        </w:rPr>
        <w:t>指事业单位按照预算管理要求使用非财政拨款结余弥补当年收支差额的数额。</w:t>
      </w:r>
    </w:p>
    <w:p w14:paraId="1FE6C4B8">
      <w:pPr>
        <w:pStyle w:val="8"/>
        <w:spacing w:after="0" w:line="560" w:lineRule="exact"/>
        <w:ind w:firstLine="643" w:firstLineChars="200"/>
        <w:rPr>
          <w:rFonts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九、年初结转和结余：</w:t>
      </w:r>
      <w:r>
        <w:rPr>
          <w:rFonts w:hint="eastAsia" w:ascii="Times New Roman" w:hAnsi="Times New Roman" w:eastAsia="仿宋_GB2312" w:cs="仿宋"/>
          <w:sz w:val="32"/>
          <w:szCs w:val="32"/>
          <w:highlight w:val="none"/>
        </w:rPr>
        <w:t>指单位上年结转本年使用的基本支出结转、项目支出结转和结余、经营结余。</w:t>
      </w:r>
    </w:p>
    <w:p w14:paraId="6BF0C42F">
      <w:pPr>
        <w:pStyle w:val="8"/>
        <w:spacing w:after="0" w:line="560" w:lineRule="exact"/>
        <w:ind w:firstLine="643" w:firstLineChars="200"/>
        <w:rPr>
          <w:rFonts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十、结余分配：</w:t>
      </w:r>
      <w:r>
        <w:rPr>
          <w:rFonts w:hint="eastAsia" w:ascii="Times New Roman" w:hAnsi="Times New Roman" w:eastAsia="仿宋_GB2312" w:cs="仿宋"/>
          <w:sz w:val="32"/>
          <w:szCs w:val="32"/>
          <w:highlight w:val="none"/>
        </w:rPr>
        <w:t>指事业单位按规定缴纳的所得税以及从非财政拨款结余中提取各类结余的情况。</w:t>
      </w:r>
    </w:p>
    <w:p w14:paraId="2411F7DE">
      <w:pPr>
        <w:pStyle w:val="8"/>
        <w:spacing w:after="0" w:line="560" w:lineRule="exact"/>
        <w:ind w:firstLine="643" w:firstLineChars="200"/>
        <w:rPr>
          <w:rFonts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十一、年末结转和结余资金：</w:t>
      </w:r>
      <w:r>
        <w:rPr>
          <w:rFonts w:hint="eastAsia" w:ascii="Times New Roman" w:hAnsi="Times New Roman" w:eastAsia="仿宋_GB2312" w:cs="仿宋"/>
          <w:sz w:val="32"/>
          <w:szCs w:val="32"/>
          <w:highlight w:val="none"/>
        </w:rPr>
        <w:t>指单位结转下年的基本支出结转、项目支出结转和结余、经营结余。</w:t>
      </w:r>
    </w:p>
    <w:p w14:paraId="181B3DD1">
      <w:pPr>
        <w:pStyle w:val="8"/>
        <w:spacing w:after="0" w:line="560" w:lineRule="exact"/>
        <w:ind w:firstLine="643" w:firstLineChars="200"/>
        <w:rPr>
          <w:rFonts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十二、基本支出：</w:t>
      </w:r>
      <w:r>
        <w:rPr>
          <w:rFonts w:hint="eastAsia" w:ascii="Times New Roman" w:hAnsi="Times New Roman" w:eastAsia="仿宋_GB2312" w:cs="仿宋"/>
          <w:sz w:val="32"/>
          <w:szCs w:val="32"/>
          <w:highlight w:val="none"/>
        </w:rPr>
        <w:t>指为保障机构正常运转、完成日常工作任务所发生的支出，包括人员经费和公用经费。</w:t>
      </w:r>
    </w:p>
    <w:p w14:paraId="19A1F34D">
      <w:pPr>
        <w:pStyle w:val="8"/>
        <w:spacing w:after="0" w:line="560" w:lineRule="exact"/>
        <w:ind w:firstLine="643" w:firstLineChars="200"/>
        <w:rPr>
          <w:rFonts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十三、项目支出：</w:t>
      </w:r>
      <w:r>
        <w:rPr>
          <w:rFonts w:hint="eastAsia" w:ascii="Times New Roman" w:hAnsi="Times New Roman" w:eastAsia="仿宋_GB2312" w:cs="仿宋"/>
          <w:sz w:val="32"/>
          <w:szCs w:val="32"/>
          <w:highlight w:val="none"/>
        </w:rPr>
        <w:t>指在为完成特定的工作任务和事业发展目标所发生的支出。</w:t>
      </w:r>
    </w:p>
    <w:p w14:paraId="2E1C082E">
      <w:pPr>
        <w:pStyle w:val="8"/>
        <w:spacing w:after="0" w:line="560" w:lineRule="exact"/>
        <w:ind w:firstLine="643" w:firstLineChars="200"/>
        <w:rPr>
          <w:rFonts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十四、上缴上级支出：</w:t>
      </w:r>
      <w:r>
        <w:rPr>
          <w:rFonts w:hint="eastAsia" w:ascii="Times New Roman" w:hAnsi="Times New Roman" w:eastAsia="仿宋_GB2312" w:cs="仿宋"/>
          <w:sz w:val="32"/>
          <w:szCs w:val="32"/>
          <w:highlight w:val="none"/>
        </w:rPr>
        <w:t>指事业单位按照财政部门和主管部门的规定上缴上级单位的支出。</w:t>
      </w:r>
    </w:p>
    <w:p w14:paraId="4D80E6F2">
      <w:pPr>
        <w:pStyle w:val="8"/>
        <w:spacing w:after="0" w:line="560" w:lineRule="exact"/>
        <w:ind w:firstLine="643" w:firstLineChars="200"/>
        <w:rPr>
          <w:rFonts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十五、经营支出：</w:t>
      </w:r>
      <w:r>
        <w:rPr>
          <w:rFonts w:hint="eastAsia" w:ascii="Times New Roman" w:hAnsi="Times New Roman" w:eastAsia="仿宋_GB2312" w:cs="仿宋"/>
          <w:sz w:val="32"/>
          <w:szCs w:val="32"/>
          <w:highlight w:val="none"/>
        </w:rPr>
        <w:t>指事业单位在专业业务活动及其辅助活动之外开展非独立核算经营活动发生的支出。</w:t>
      </w:r>
    </w:p>
    <w:p w14:paraId="7D850A67">
      <w:pPr>
        <w:pStyle w:val="8"/>
        <w:spacing w:after="0" w:line="560" w:lineRule="exact"/>
        <w:ind w:firstLine="643" w:firstLineChars="200"/>
        <w:rPr>
          <w:rFonts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十六、对附属单位补助支出：</w:t>
      </w:r>
      <w:r>
        <w:rPr>
          <w:rFonts w:hint="eastAsia" w:ascii="Times New Roman" w:hAnsi="Times New Roman" w:eastAsia="仿宋_GB2312" w:cs="仿宋"/>
          <w:sz w:val="32"/>
          <w:szCs w:val="32"/>
          <w:highlight w:val="none"/>
        </w:rPr>
        <w:t>指事业单位用财政拨款收入之外的收入对附属单位补助发生的支出。</w:t>
      </w:r>
    </w:p>
    <w:p w14:paraId="73FCC084">
      <w:pPr>
        <w:pStyle w:val="8"/>
        <w:spacing w:after="0" w:line="560" w:lineRule="exact"/>
        <w:ind w:firstLine="643" w:firstLineChars="200"/>
        <w:rPr>
          <w:rFonts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十七、“三公”经费：</w:t>
      </w:r>
      <w:r>
        <w:rPr>
          <w:rFonts w:hint="eastAsia" w:ascii="Times New Roman" w:hAnsi="Times New Roman" w:eastAsia="仿宋_GB2312" w:cs="仿宋"/>
          <w:sz w:val="32"/>
          <w:szCs w:val="32"/>
          <w:highlight w:val="none"/>
        </w:rPr>
        <w:t>指部门</w:t>
      </w:r>
      <w:r>
        <w:rPr>
          <w:rFonts w:hint="eastAsia" w:ascii="Times New Roman" w:hAnsi="Times New Roman" w:eastAsia="仿宋_GB2312" w:cs="仿宋"/>
          <w:sz w:val="32"/>
          <w:szCs w:val="32"/>
          <w:highlight w:val="none"/>
          <w:lang w:eastAsia="zh-CN"/>
        </w:rPr>
        <w:t>（</w:t>
      </w:r>
      <w:r>
        <w:rPr>
          <w:rFonts w:hint="eastAsia" w:ascii="Times New Roman" w:hAnsi="Times New Roman" w:eastAsia="仿宋_GB2312" w:cs="仿宋"/>
          <w:sz w:val="32"/>
          <w:szCs w:val="32"/>
          <w:highlight w:val="none"/>
        </w:rPr>
        <w:t>单位</w:t>
      </w:r>
      <w:r>
        <w:rPr>
          <w:rFonts w:hint="eastAsia" w:ascii="Times New Roman" w:hAnsi="Times New Roman" w:eastAsia="仿宋_GB2312" w:cs="仿宋"/>
          <w:sz w:val="32"/>
          <w:szCs w:val="32"/>
          <w:highlight w:val="none"/>
          <w:lang w:eastAsia="zh-CN"/>
        </w:rPr>
        <w:t>）</w:t>
      </w:r>
      <w:r>
        <w:rPr>
          <w:rFonts w:hint="eastAsia" w:ascii="Times New Roman" w:hAnsi="Times New Roman" w:eastAsia="仿宋_GB2312" w:cs="仿宋"/>
          <w:sz w:val="32"/>
          <w:szCs w:val="32"/>
          <w:highlight w:val="none"/>
        </w:rPr>
        <w:t>用一般公共预算财政拨款安排的因公出国（境）费、公务用车购置及运行维护费和公务接待费。其中，因公出国（境）费反映部门</w:t>
      </w:r>
      <w:r>
        <w:rPr>
          <w:rFonts w:hint="eastAsia" w:ascii="Times New Roman" w:hAnsi="Times New Roman" w:eastAsia="仿宋_GB2312" w:cs="仿宋"/>
          <w:sz w:val="32"/>
          <w:szCs w:val="32"/>
          <w:highlight w:val="none"/>
          <w:lang w:eastAsia="zh-CN"/>
        </w:rPr>
        <w:t>（</w:t>
      </w:r>
      <w:r>
        <w:rPr>
          <w:rFonts w:hint="eastAsia" w:ascii="Times New Roman" w:hAnsi="Times New Roman" w:eastAsia="仿宋_GB2312" w:cs="仿宋"/>
          <w:sz w:val="32"/>
          <w:szCs w:val="32"/>
          <w:highlight w:val="none"/>
        </w:rPr>
        <w:t>单位</w:t>
      </w:r>
      <w:r>
        <w:rPr>
          <w:rFonts w:hint="eastAsia" w:ascii="Times New Roman" w:hAnsi="Times New Roman" w:eastAsia="仿宋_GB2312" w:cs="仿宋"/>
          <w:sz w:val="32"/>
          <w:szCs w:val="32"/>
          <w:highlight w:val="none"/>
          <w:lang w:eastAsia="zh-CN"/>
        </w:rPr>
        <w:t>）</w:t>
      </w:r>
      <w:r>
        <w:rPr>
          <w:rFonts w:hint="eastAsia" w:ascii="Times New Roman" w:hAnsi="Times New Roman" w:eastAsia="仿宋_GB2312" w:cs="仿宋"/>
          <w:sz w:val="32"/>
          <w:szCs w:val="32"/>
          <w:highlight w:val="none"/>
        </w:rPr>
        <w:t>公务出国（境）的国际旅费、国外城市间交通费、住宿费、伙食费、培训费、公杂费等支出；公务用车购置及运行维护费反映部门</w:t>
      </w:r>
      <w:r>
        <w:rPr>
          <w:rFonts w:hint="eastAsia" w:ascii="Times New Roman" w:hAnsi="Times New Roman" w:eastAsia="仿宋_GB2312" w:cs="仿宋"/>
          <w:sz w:val="32"/>
          <w:szCs w:val="32"/>
          <w:highlight w:val="none"/>
          <w:lang w:eastAsia="zh-CN"/>
        </w:rPr>
        <w:t>（</w:t>
      </w:r>
      <w:r>
        <w:rPr>
          <w:rFonts w:hint="eastAsia" w:ascii="Times New Roman" w:hAnsi="Times New Roman" w:eastAsia="仿宋_GB2312" w:cs="仿宋"/>
          <w:sz w:val="32"/>
          <w:szCs w:val="32"/>
          <w:highlight w:val="none"/>
        </w:rPr>
        <w:t>单位</w:t>
      </w:r>
      <w:r>
        <w:rPr>
          <w:rFonts w:hint="eastAsia" w:ascii="Times New Roman" w:hAnsi="Times New Roman" w:eastAsia="仿宋_GB2312" w:cs="仿宋"/>
          <w:sz w:val="32"/>
          <w:szCs w:val="32"/>
          <w:highlight w:val="none"/>
          <w:lang w:eastAsia="zh-CN"/>
        </w:rPr>
        <w:t>）</w:t>
      </w:r>
      <w:r>
        <w:rPr>
          <w:rFonts w:hint="eastAsia" w:ascii="Times New Roman" w:hAnsi="Times New Roman" w:eastAsia="仿宋_GB2312" w:cs="仿宋"/>
          <w:sz w:val="32"/>
          <w:szCs w:val="32"/>
          <w:highlight w:val="none"/>
        </w:rPr>
        <w:t>公务用车购置支出（含车辆购置税、牌照费）以及按规定保留的公务用车燃料费、维修费、过路过桥费、保险费、安全奖励费用等支出；公务接待费反映部门</w:t>
      </w:r>
      <w:r>
        <w:rPr>
          <w:rFonts w:hint="eastAsia" w:ascii="Times New Roman" w:hAnsi="Times New Roman" w:eastAsia="仿宋_GB2312" w:cs="仿宋"/>
          <w:sz w:val="32"/>
          <w:szCs w:val="32"/>
          <w:highlight w:val="none"/>
          <w:lang w:eastAsia="zh-CN"/>
        </w:rPr>
        <w:t>（</w:t>
      </w:r>
      <w:r>
        <w:rPr>
          <w:rFonts w:hint="eastAsia" w:ascii="Times New Roman" w:hAnsi="Times New Roman" w:eastAsia="仿宋_GB2312" w:cs="仿宋"/>
          <w:sz w:val="32"/>
          <w:szCs w:val="32"/>
          <w:highlight w:val="none"/>
        </w:rPr>
        <w:t>单位</w:t>
      </w:r>
      <w:r>
        <w:rPr>
          <w:rFonts w:hint="eastAsia" w:ascii="Times New Roman" w:hAnsi="Times New Roman" w:eastAsia="仿宋_GB2312" w:cs="仿宋"/>
          <w:sz w:val="32"/>
          <w:szCs w:val="32"/>
          <w:highlight w:val="none"/>
          <w:lang w:eastAsia="zh-CN"/>
        </w:rPr>
        <w:t>）</w:t>
      </w:r>
      <w:r>
        <w:rPr>
          <w:rFonts w:hint="eastAsia" w:ascii="Times New Roman" w:hAnsi="Times New Roman" w:eastAsia="仿宋_GB2312" w:cs="仿宋"/>
          <w:sz w:val="32"/>
          <w:szCs w:val="32"/>
          <w:highlight w:val="none"/>
        </w:rPr>
        <w:t>按规定开支的各类公务接待（含外宾接待）费用。</w:t>
      </w:r>
    </w:p>
    <w:p w14:paraId="4B6AE1F2">
      <w:pPr>
        <w:spacing w:line="560" w:lineRule="exact"/>
        <w:ind w:firstLine="643" w:firstLineChars="200"/>
      </w:pPr>
      <w:r>
        <w:rPr>
          <w:rFonts w:hint="eastAsia" w:ascii="Times New Roman" w:hAnsi="Times New Roman" w:eastAsia="仿宋_GB2312" w:cs="仿宋"/>
          <w:b/>
          <w:bCs/>
          <w:sz w:val="32"/>
          <w:szCs w:val="32"/>
          <w:highlight w:val="none"/>
        </w:rPr>
        <w:t>十八、</w:t>
      </w:r>
      <w:r>
        <w:rPr>
          <w:rFonts w:hint="eastAsia" w:ascii="Times New Roman" w:hAnsi="Times New Roman" w:eastAsia="仿宋_GB2312" w:cs="仿宋"/>
          <w:b/>
          <w:bCs/>
          <w:sz w:val="32"/>
          <w:szCs w:val="32"/>
          <w:highlight w:val="none"/>
          <w:lang w:val="en-US" w:eastAsia="zh-CN"/>
        </w:rPr>
        <w:t>机构</w:t>
      </w:r>
      <w:r>
        <w:rPr>
          <w:rFonts w:hint="eastAsia" w:ascii="Times New Roman" w:hAnsi="Times New Roman" w:eastAsia="仿宋_GB2312" w:cs="仿宋"/>
          <w:b/>
          <w:bCs/>
          <w:sz w:val="32"/>
          <w:szCs w:val="32"/>
          <w:highlight w:val="none"/>
        </w:rPr>
        <w:t>运行经费：</w:t>
      </w:r>
      <w:r>
        <w:rPr>
          <w:rFonts w:hint="eastAsia" w:eastAsia="仿宋_GB2312" w:cs="仿宋"/>
          <w:b w:val="0"/>
          <w:bCs w:val="0"/>
          <w:sz w:val="32"/>
          <w:szCs w:val="32"/>
          <w:highlight w:val="none"/>
          <w:lang w:val="en-US" w:eastAsia="zh-CN"/>
        </w:rPr>
        <w:t>指</w:t>
      </w:r>
      <w:r>
        <w:rPr>
          <w:rFonts w:hint="eastAsia" w:ascii="Times New Roman" w:hAnsi="Times New Roman" w:eastAsia="仿宋_GB2312" w:cs="仿宋"/>
          <w:sz w:val="32"/>
          <w:szCs w:val="32"/>
          <w:highlight w:val="none"/>
        </w:rPr>
        <w:t>部门</w:t>
      </w:r>
      <w:r>
        <w:rPr>
          <w:rFonts w:hint="eastAsia" w:ascii="Times New Roman" w:hAnsi="Times New Roman" w:eastAsia="仿宋_GB2312" w:cs="仿宋"/>
          <w:sz w:val="32"/>
          <w:szCs w:val="32"/>
          <w:highlight w:val="none"/>
          <w:lang w:eastAsia="zh-CN"/>
        </w:rPr>
        <w:t>（</w:t>
      </w:r>
      <w:r>
        <w:rPr>
          <w:rFonts w:hint="eastAsia" w:ascii="Times New Roman" w:hAnsi="Times New Roman" w:eastAsia="仿宋_GB2312" w:cs="仿宋"/>
          <w:sz w:val="32"/>
          <w:szCs w:val="32"/>
          <w:highlight w:val="none"/>
        </w:rPr>
        <w:t>单位</w:t>
      </w:r>
      <w:r>
        <w:rPr>
          <w:rFonts w:hint="eastAsia" w:ascii="Times New Roman" w:hAnsi="Times New Roman" w:eastAsia="仿宋_GB2312" w:cs="仿宋"/>
          <w:sz w:val="32"/>
          <w:szCs w:val="32"/>
          <w:highlight w:val="none"/>
          <w:lang w:eastAsia="zh-CN"/>
        </w:rPr>
        <w:t>）</w:t>
      </w:r>
      <w:r>
        <w:rPr>
          <w:rFonts w:hint="eastAsia" w:eastAsia="仿宋_GB2312" w:cstheme="minorBidi"/>
          <w:sz w:val="32"/>
          <w:szCs w:val="32"/>
          <w:highlight w:val="none"/>
        </w:rPr>
        <w:t>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06331C31">
      <w:pPr>
        <w:pStyle w:val="4"/>
        <w:tabs>
          <w:tab w:val="left" w:pos="4392"/>
        </w:tabs>
        <w:adjustRightInd/>
        <w:snapToGrid/>
        <w:spacing w:before="0" w:after="0" w:line="360" w:lineRule="auto"/>
        <w:ind w:firstLine="0" w:firstLineChars="0"/>
        <w:jc w:val="center"/>
        <w:rPr>
          <w:rFonts w:hint="eastAsia" w:ascii="方正小标宋简体" w:hAnsi="方正小标宋简体" w:eastAsia="方正小标宋简体" w:cs="方正小标宋简体"/>
          <w:b w:val="0"/>
          <w:bCs w:val="0"/>
          <w:sz w:val="36"/>
          <w:szCs w:val="36"/>
          <w:highlight w:val="none"/>
        </w:rPr>
      </w:pPr>
      <w:bookmarkStart w:id="4" w:name="_Toc27853"/>
      <w:r>
        <w:rPr>
          <w:rFonts w:hint="eastAsia" w:ascii="方正小标宋简体" w:hAnsi="方正小标宋简体" w:eastAsia="方正小标宋简体" w:cs="方正小标宋简体"/>
          <w:b w:val="0"/>
          <w:bCs w:val="0"/>
          <w:sz w:val="36"/>
          <w:szCs w:val="36"/>
          <w:highlight w:val="none"/>
        </w:rPr>
        <w:t>第四部分</w:t>
      </w:r>
      <w:r>
        <w:rPr>
          <w:rFonts w:hint="eastAsia" w:ascii="方正小标宋简体" w:hAnsi="方正小标宋简体" w:eastAsia="方正小标宋简体" w:cs="方正小标宋简体"/>
          <w:b w:val="0"/>
          <w:bCs w:val="0"/>
          <w:sz w:val="36"/>
          <w:szCs w:val="36"/>
          <w:highlight w:val="none"/>
          <w:lang w:val="en-US" w:eastAsia="zh-CN"/>
        </w:rPr>
        <w:t xml:space="preserve"> 决算</w:t>
      </w:r>
      <w:r>
        <w:rPr>
          <w:rFonts w:hint="eastAsia" w:ascii="方正小标宋简体" w:hAnsi="方正小标宋简体" w:eastAsia="方正小标宋简体" w:cs="方正小标宋简体"/>
          <w:b w:val="0"/>
          <w:bCs w:val="0"/>
          <w:sz w:val="36"/>
          <w:szCs w:val="36"/>
          <w:highlight w:val="none"/>
        </w:rPr>
        <w:t>公开联系方式及信息反馈渠道</w:t>
      </w:r>
      <w:bookmarkEnd w:id="4"/>
    </w:p>
    <w:p w14:paraId="30CB6BEC">
      <w:pPr>
        <w:snapToGrid w:val="0"/>
        <w:spacing w:line="600" w:lineRule="exact"/>
        <w:rPr>
          <w:rFonts w:ascii="方正小标宋简体" w:hAnsi="方正小标宋简体" w:eastAsia="方正小标宋简体" w:cs="方正小标宋简体"/>
          <w:sz w:val="36"/>
          <w:szCs w:val="36"/>
          <w:highlight w:val="none"/>
        </w:rPr>
      </w:pPr>
    </w:p>
    <w:p w14:paraId="479A6AD4">
      <w:pPr>
        <w:snapToGrid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本单位</w:t>
      </w:r>
      <w:r>
        <w:rPr>
          <w:rFonts w:hint="eastAsia" w:ascii="仿宋_GB2312" w:hAnsi="仿宋_GB2312" w:eastAsia="仿宋_GB2312" w:cs="仿宋_GB2312"/>
          <w:sz w:val="32"/>
          <w:szCs w:val="32"/>
          <w:highlight w:val="none"/>
          <w:lang w:val="en-US" w:eastAsia="zh-CN"/>
        </w:rPr>
        <w:t>决算</w:t>
      </w:r>
      <w:r>
        <w:rPr>
          <w:rFonts w:hint="eastAsia" w:ascii="仿宋_GB2312" w:hAnsi="仿宋_GB2312" w:eastAsia="仿宋_GB2312" w:cs="仿宋_GB2312"/>
          <w:sz w:val="32"/>
          <w:szCs w:val="32"/>
          <w:highlight w:val="none"/>
        </w:rPr>
        <w:t>公开信息反馈和联系方式：</w:t>
      </w:r>
    </w:p>
    <w:p w14:paraId="5815D607">
      <w:pPr>
        <w:snapToGrid w:val="0"/>
        <w:spacing w:line="600" w:lineRule="exact"/>
        <w:ind w:firstLine="640" w:firstLineChars="200"/>
        <w:rPr>
          <w:rFonts w:hint="default" w:eastAsia="仿宋_GB2312"/>
          <w:highlight w:val="none"/>
          <w:lang w:val="en-US" w:eastAsia="zh-CN"/>
        </w:rPr>
        <w:sectPr>
          <w:footerReference r:id="rId3" w:type="default"/>
          <w:pgSz w:w="11906" w:h="16838"/>
          <w:pgMar w:top="1440" w:right="1800" w:bottom="1440" w:left="1800" w:header="851" w:footer="992" w:gutter="0"/>
          <w:pgNumType w:fmt="numberInDash"/>
          <w:cols w:space="425" w:num="1"/>
          <w:docGrid w:type="lines" w:linePitch="312" w:charSpace="0"/>
        </w:sectPr>
      </w:pPr>
      <w:r>
        <w:rPr>
          <w:rFonts w:hint="eastAsia" w:ascii="仿宋_GB2312" w:hAnsi="仿宋_GB2312" w:eastAsia="仿宋_GB2312" w:cs="仿宋_GB2312"/>
          <w:sz w:val="32"/>
          <w:szCs w:val="32"/>
          <w:highlight w:val="none"/>
        </w:rPr>
        <w:t>联系人：</w:t>
      </w:r>
      <w:r>
        <w:rPr>
          <w:rFonts w:hint="eastAsia" w:ascii="仿宋_GB2312" w:hAnsi="仿宋_GB2312" w:eastAsia="仿宋_GB2312" w:cs="仿宋_GB2312"/>
          <w:sz w:val="32"/>
          <w:szCs w:val="32"/>
          <w:highlight w:val="none"/>
          <w:lang w:val="en-US" w:eastAsia="zh-CN"/>
        </w:rPr>
        <w:t>郑振兴</w:t>
      </w:r>
      <w:r>
        <w:rPr>
          <w:rFonts w:hint="eastAsia" w:ascii="仿宋_GB2312" w:hAnsi="仿宋_GB2312" w:eastAsia="仿宋_GB2312" w:cs="仿宋_GB2312"/>
          <w:sz w:val="32"/>
          <w:szCs w:val="32"/>
          <w:highlight w:val="none"/>
        </w:rPr>
        <w:t xml:space="preserve">         联系电话：</w:t>
      </w:r>
      <w:r>
        <w:rPr>
          <w:rFonts w:hint="eastAsia" w:ascii="仿宋_GB2312" w:hAnsi="仿宋_GB2312" w:eastAsia="仿宋_GB2312" w:cs="仿宋_GB2312"/>
          <w:sz w:val="32"/>
          <w:szCs w:val="32"/>
          <w:highlight w:val="none"/>
          <w:lang w:val="en-US" w:eastAsia="zh-CN"/>
        </w:rPr>
        <w:t>0476-8334662</w:t>
      </w:r>
    </w:p>
    <w:bookmarkEnd w:id="0"/>
    <w:p w14:paraId="2ADF63E0">
      <w:pPr>
        <w:tabs>
          <w:tab w:val="left" w:pos="8415"/>
        </w:tabs>
      </w:pPr>
    </w:p>
    <w:sectPr>
      <w:footerReference r:id="rId4" w:type="default"/>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auto"/>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fang_song_gb2312">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26FDBA">
    <w:pPr>
      <w:pStyle w:val="13"/>
      <w:jc w:val="center"/>
    </w:pPr>
    <w:r>
      <w:pict>
        <v:shape id="文本框 5" o:spid="_x0000_s4097" o:spt="202" type="#_x0000_t202" style="position:absolute;left:0pt;margin-top:0pt;height:27.7pt;width:62.65pt;mso-position-horizontal:center;mso-position-horizontal-relative:margin;z-index:251659264;mso-width-relative:page;mso-height-relative:page;" filled="f" stroked="f" coordsize="21600,21600" o:gfxdata="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HDpdn1AAAAAQBAAAPAAAAAAAAAAEAIAAAACIAAABkcnMvZG93bnJldi54bWxQSwEC&#10;FAAUAAAACACHTuJAyGZD2zECAABVBAAADgAAAAAAAAABACAAAAAjAQAAZHJzL2Uyb0RvYy54bWxQ&#10;SwUGAAAAAAYABgBZAQAAxgUAAAAA&#10;">
          <v:path/>
          <v:fill on="f" focussize="0,0"/>
          <v:stroke on="f" weight="0.5pt"/>
          <v:imagedata o:title=""/>
          <o:lock v:ext="edit" aspectratio="f"/>
          <v:textbox inset="0mm,0mm,0mm,0mm">
            <w:txbxContent>
              <w:p w14:paraId="69C04147">
                <w:pPr>
                  <w:pStyle w:val="13"/>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- 58 -</w:t>
                </w:r>
                <w:r>
                  <w:rPr>
                    <w:sz w:val="24"/>
                    <w:szCs w:val="24"/>
                  </w:rPr>
                  <w:fldChar w:fldCharType="end"/>
                </w:r>
              </w:p>
            </w:txbxContent>
          </v:textbox>
        </v:shape>
      </w:pict>
    </w:r>
  </w:p>
  <w:p w14:paraId="706263B6">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71AFB">
    <w:pPr>
      <w:pStyle w:val="13"/>
      <w:jc w:val="center"/>
    </w:pPr>
    <w:r>
      <w:fldChar w:fldCharType="begin"/>
    </w:r>
    <w:r>
      <w:instrText xml:space="preserve"> PAGE   \* MERGEFORMAT </w:instrText>
    </w:r>
    <w:r>
      <w:fldChar w:fldCharType="separate"/>
    </w:r>
    <w:r>
      <w:rPr>
        <w:lang w:val="zh-CN"/>
      </w:rPr>
      <w:t>26</w:t>
    </w:r>
    <w:r>
      <w:rPr>
        <w:lang w:val="zh-CN"/>
      </w:rPr>
      <w:fldChar w:fldCharType="end"/>
    </w:r>
  </w:p>
  <w:p w14:paraId="2AD768A8">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6405FE"/>
    <w:multiLevelType w:val="singleLevel"/>
    <w:tmpl w:val="396405FE"/>
    <w:lvl w:ilvl="0" w:tentative="0">
      <w:start w:val="1"/>
      <w:numFmt w:val="decimal"/>
      <w:lvlText w:val="%1."/>
      <w:lvlJc w:val="left"/>
      <w:pPr>
        <w:tabs>
          <w:tab w:val="left" w:pos="312"/>
        </w:tabs>
      </w:pPr>
    </w:lvl>
  </w:abstractNum>
  <w:abstractNum w:abstractNumId="1">
    <w:nsid w:val="63E424F0"/>
    <w:multiLevelType w:val="singleLevel"/>
    <w:tmpl w:val="63E424F0"/>
    <w:lvl w:ilvl="0" w:tentative="0">
      <w:start w:val="1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Y2Y2M2M2ZkNWVkNjllZTM2NzAzMDRlYjE2NjRjZjkifQ=="/>
  </w:docVars>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107E"/>
    <w:rsid w:val="00233241"/>
    <w:rsid w:val="00297C52"/>
    <w:rsid w:val="00300987"/>
    <w:rsid w:val="0030784F"/>
    <w:rsid w:val="00312846"/>
    <w:rsid w:val="00367870"/>
    <w:rsid w:val="00375E79"/>
    <w:rsid w:val="003A4E85"/>
    <w:rsid w:val="003B3EAA"/>
    <w:rsid w:val="00482D36"/>
    <w:rsid w:val="00490629"/>
    <w:rsid w:val="0049507B"/>
    <w:rsid w:val="004A738F"/>
    <w:rsid w:val="004B1589"/>
    <w:rsid w:val="004B721F"/>
    <w:rsid w:val="004D7065"/>
    <w:rsid w:val="004E0B6C"/>
    <w:rsid w:val="005011E1"/>
    <w:rsid w:val="00505A51"/>
    <w:rsid w:val="0051384E"/>
    <w:rsid w:val="00521603"/>
    <w:rsid w:val="00536012"/>
    <w:rsid w:val="0054657E"/>
    <w:rsid w:val="0059054F"/>
    <w:rsid w:val="00596608"/>
    <w:rsid w:val="005B4139"/>
    <w:rsid w:val="005C13AB"/>
    <w:rsid w:val="00667493"/>
    <w:rsid w:val="006C017F"/>
    <w:rsid w:val="006E7255"/>
    <w:rsid w:val="007003B2"/>
    <w:rsid w:val="007402A0"/>
    <w:rsid w:val="00762248"/>
    <w:rsid w:val="0078700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60D6A"/>
    <w:rsid w:val="00E73321"/>
    <w:rsid w:val="00E77EC0"/>
    <w:rsid w:val="00E914C1"/>
    <w:rsid w:val="00E97C37"/>
    <w:rsid w:val="00EE533B"/>
    <w:rsid w:val="00F04882"/>
    <w:rsid w:val="00F63327"/>
    <w:rsid w:val="00F80A29"/>
    <w:rsid w:val="00FA7CA5"/>
    <w:rsid w:val="00FD08EC"/>
    <w:rsid w:val="00FD7690"/>
    <w:rsid w:val="04D92F9A"/>
    <w:rsid w:val="06783F44"/>
    <w:rsid w:val="08346584"/>
    <w:rsid w:val="0870581B"/>
    <w:rsid w:val="0A353D9E"/>
    <w:rsid w:val="0A363370"/>
    <w:rsid w:val="0BCA320C"/>
    <w:rsid w:val="0C071928"/>
    <w:rsid w:val="0D336385"/>
    <w:rsid w:val="11146F5F"/>
    <w:rsid w:val="13A42CE0"/>
    <w:rsid w:val="16FE76D0"/>
    <w:rsid w:val="1860599E"/>
    <w:rsid w:val="1CBA4E5F"/>
    <w:rsid w:val="1E6D2B40"/>
    <w:rsid w:val="1E6F3220"/>
    <w:rsid w:val="1FB40451"/>
    <w:rsid w:val="234065E1"/>
    <w:rsid w:val="28D831ED"/>
    <w:rsid w:val="29215558"/>
    <w:rsid w:val="29AC2FDD"/>
    <w:rsid w:val="29BD2EA7"/>
    <w:rsid w:val="2A5F46A4"/>
    <w:rsid w:val="2AF14141"/>
    <w:rsid w:val="2F2D6ACC"/>
    <w:rsid w:val="2F2F1092"/>
    <w:rsid w:val="39965EB4"/>
    <w:rsid w:val="399B3851"/>
    <w:rsid w:val="3B31058A"/>
    <w:rsid w:val="3C8B3898"/>
    <w:rsid w:val="413C0775"/>
    <w:rsid w:val="41513BB1"/>
    <w:rsid w:val="43F90C6E"/>
    <w:rsid w:val="4516350E"/>
    <w:rsid w:val="502548A8"/>
    <w:rsid w:val="521422A7"/>
    <w:rsid w:val="53CB231A"/>
    <w:rsid w:val="571C2723"/>
    <w:rsid w:val="58004EBB"/>
    <w:rsid w:val="5BCB77E7"/>
    <w:rsid w:val="5CC07C87"/>
    <w:rsid w:val="5D833F7C"/>
    <w:rsid w:val="646F643A"/>
    <w:rsid w:val="681F3087"/>
    <w:rsid w:val="6A4D243B"/>
    <w:rsid w:val="73C80D84"/>
    <w:rsid w:val="74F216BF"/>
    <w:rsid w:val="7513716E"/>
    <w:rsid w:val="77514BED"/>
    <w:rsid w:val="7AF65044"/>
    <w:rsid w:val="7F160BF6"/>
    <w:rsid w:val="7F5171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qFormat="1" w:unhideWhenUsed="0" w:uiPriority="99" w:semiHidden="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1" w:semiHidden="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paragraph" w:styleId="2">
    <w:name w:val="heading 3"/>
    <w:basedOn w:val="1"/>
    <w:next w:val="1"/>
    <w:link w:val="32"/>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27"/>
    <w:autoRedefine/>
    <w:qFormat/>
    <w:uiPriority w:val="0"/>
    <w:pPr>
      <w:keepNext/>
      <w:keepLines/>
      <w:spacing w:before="280" w:after="290" w:line="376" w:lineRule="auto"/>
      <w:outlineLvl w:val="3"/>
    </w:pPr>
    <w:rPr>
      <w:rFonts w:ascii="Cambria" w:hAnsi="Cambria"/>
      <w:b/>
      <w:bCs/>
      <w:sz w:val="28"/>
      <w:szCs w:val="28"/>
    </w:rPr>
  </w:style>
  <w:style w:type="character" w:default="1" w:styleId="24">
    <w:name w:val="Default Paragraph Font"/>
    <w:autoRedefine/>
    <w:semiHidden/>
    <w:unhideWhenUsed/>
    <w:qFormat/>
    <w:uiPriority w:val="1"/>
  </w:style>
  <w:style w:type="table" w:default="1" w:styleId="23">
    <w:name w:val="Normal Table"/>
    <w:autoRedefine/>
    <w:semiHidden/>
    <w:unhideWhenUsed/>
    <w:qFormat/>
    <w:uiPriority w:val="99"/>
    <w:tblPr>
      <w:tblCellMar>
        <w:top w:w="0" w:type="dxa"/>
        <w:left w:w="108" w:type="dxa"/>
        <w:bottom w:w="0" w:type="dxa"/>
        <w:right w:w="108" w:type="dxa"/>
      </w:tblCellMar>
    </w:tblPr>
  </w:style>
  <w:style w:type="paragraph" w:styleId="6">
    <w:name w:val="toc 7"/>
    <w:basedOn w:val="1"/>
    <w:next w:val="1"/>
    <w:autoRedefine/>
    <w:qFormat/>
    <w:uiPriority w:val="0"/>
    <w:pPr>
      <w:ind w:left="1260"/>
      <w:jc w:val="left"/>
    </w:pPr>
    <w:rPr>
      <w:sz w:val="20"/>
      <w:szCs w:val="20"/>
    </w:rPr>
  </w:style>
  <w:style w:type="paragraph" w:styleId="7">
    <w:name w:val="Document Map"/>
    <w:basedOn w:val="1"/>
    <w:qFormat/>
    <w:uiPriority w:val="0"/>
    <w:pPr>
      <w:shd w:val="clear" w:color="auto" w:fill="000080"/>
    </w:pPr>
  </w:style>
  <w:style w:type="paragraph" w:styleId="8">
    <w:name w:val="Body Text"/>
    <w:basedOn w:val="1"/>
    <w:unhideWhenUsed/>
    <w:qFormat/>
    <w:uiPriority w:val="1"/>
    <w:pPr>
      <w:spacing w:after="120"/>
    </w:pPr>
  </w:style>
  <w:style w:type="paragraph" w:styleId="9">
    <w:name w:val="Body Text Indent"/>
    <w:basedOn w:val="1"/>
    <w:unhideWhenUsed/>
    <w:qFormat/>
    <w:uiPriority w:val="99"/>
    <w:pPr>
      <w:spacing w:beforeLines="0" w:after="120" w:afterLines="0"/>
      <w:ind w:left="420" w:leftChars="200"/>
    </w:pPr>
    <w:rPr>
      <w:rFonts w:hint="default"/>
      <w:sz w:val="24"/>
      <w:szCs w:val="24"/>
    </w:rPr>
  </w:style>
  <w:style w:type="paragraph" w:styleId="10">
    <w:name w:val="toc 5"/>
    <w:basedOn w:val="1"/>
    <w:next w:val="1"/>
    <w:autoRedefine/>
    <w:qFormat/>
    <w:uiPriority w:val="0"/>
    <w:pPr>
      <w:ind w:left="840"/>
      <w:jc w:val="left"/>
    </w:pPr>
    <w:rPr>
      <w:sz w:val="20"/>
      <w:szCs w:val="20"/>
    </w:rPr>
  </w:style>
  <w:style w:type="paragraph" w:styleId="11">
    <w:name w:val="toc 3"/>
    <w:basedOn w:val="1"/>
    <w:next w:val="1"/>
    <w:qFormat/>
    <w:uiPriority w:val="0"/>
    <w:pPr>
      <w:adjustRightInd w:val="0"/>
      <w:snapToGrid w:val="0"/>
      <w:spacing w:line="360" w:lineRule="auto"/>
      <w:ind w:firstLine="400" w:firstLineChars="400"/>
      <w:jc w:val="left"/>
    </w:pPr>
    <w:rPr>
      <w:sz w:val="24"/>
      <w:szCs w:val="20"/>
    </w:rPr>
  </w:style>
  <w:style w:type="paragraph" w:styleId="12">
    <w:name w:val="toc 8"/>
    <w:basedOn w:val="1"/>
    <w:next w:val="1"/>
    <w:autoRedefine/>
    <w:qFormat/>
    <w:uiPriority w:val="0"/>
    <w:pPr>
      <w:ind w:left="1470"/>
      <w:jc w:val="left"/>
    </w:pPr>
    <w:rPr>
      <w:sz w:val="20"/>
      <w:szCs w:val="20"/>
    </w:rPr>
  </w:style>
  <w:style w:type="paragraph" w:styleId="13">
    <w:name w:val="footer"/>
    <w:basedOn w:val="1"/>
    <w:link w:val="30"/>
    <w:qFormat/>
    <w:uiPriority w:val="0"/>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0"/>
    <w:pPr>
      <w:adjustRightInd w:val="0"/>
      <w:snapToGrid w:val="0"/>
      <w:spacing w:line="360" w:lineRule="auto"/>
      <w:jc w:val="left"/>
    </w:pPr>
    <w:rPr>
      <w:b/>
      <w:bCs/>
      <w:sz w:val="24"/>
      <w:szCs w:val="20"/>
    </w:rPr>
  </w:style>
  <w:style w:type="paragraph" w:styleId="16">
    <w:name w:val="toc 4"/>
    <w:basedOn w:val="1"/>
    <w:next w:val="1"/>
    <w:autoRedefine/>
    <w:qFormat/>
    <w:uiPriority w:val="0"/>
    <w:pPr>
      <w:ind w:left="630"/>
      <w:jc w:val="left"/>
    </w:pPr>
    <w:rPr>
      <w:sz w:val="20"/>
      <w:szCs w:val="20"/>
    </w:rPr>
  </w:style>
  <w:style w:type="paragraph" w:styleId="17">
    <w:name w:val="index heading"/>
    <w:basedOn w:val="1"/>
    <w:next w:val="18"/>
    <w:qFormat/>
    <w:uiPriority w:val="99"/>
    <w:rPr>
      <w:rFonts w:ascii="Calibri Light" w:hAnsi="Calibri Light" w:eastAsia="宋体" w:cs="Times New Roman"/>
      <w:b/>
      <w:bCs/>
    </w:rPr>
  </w:style>
  <w:style w:type="paragraph" w:styleId="18">
    <w:name w:val="index 1"/>
    <w:basedOn w:val="1"/>
    <w:next w:val="1"/>
    <w:qFormat/>
    <w:uiPriority w:val="99"/>
  </w:style>
  <w:style w:type="paragraph" w:styleId="19">
    <w:name w:val="toc 6"/>
    <w:basedOn w:val="1"/>
    <w:next w:val="1"/>
    <w:autoRedefine/>
    <w:qFormat/>
    <w:uiPriority w:val="0"/>
    <w:pPr>
      <w:ind w:left="1050"/>
      <w:jc w:val="left"/>
    </w:pPr>
    <w:rPr>
      <w:sz w:val="20"/>
      <w:szCs w:val="20"/>
    </w:rPr>
  </w:style>
  <w:style w:type="paragraph" w:styleId="20">
    <w:name w:val="toc 2"/>
    <w:basedOn w:val="1"/>
    <w:next w:val="1"/>
    <w:qFormat/>
    <w:uiPriority w:val="0"/>
    <w:pPr>
      <w:adjustRightInd w:val="0"/>
      <w:snapToGrid w:val="0"/>
      <w:spacing w:line="360" w:lineRule="auto"/>
      <w:ind w:firstLine="200" w:firstLineChars="200"/>
      <w:jc w:val="left"/>
    </w:pPr>
    <w:rPr>
      <w:iCs/>
      <w:sz w:val="24"/>
      <w:szCs w:val="20"/>
    </w:rPr>
  </w:style>
  <w:style w:type="paragraph" w:styleId="21">
    <w:name w:val="toc 9"/>
    <w:basedOn w:val="1"/>
    <w:next w:val="1"/>
    <w:autoRedefine/>
    <w:qFormat/>
    <w:uiPriority w:val="0"/>
    <w:pPr>
      <w:ind w:left="1680"/>
      <w:jc w:val="left"/>
    </w:pPr>
    <w:rPr>
      <w:sz w:val="20"/>
      <w:szCs w:val="20"/>
    </w:rPr>
  </w:style>
  <w:style w:type="paragraph" w:styleId="22">
    <w:name w:val="Body Text First Indent 2"/>
    <w:basedOn w:val="9"/>
    <w:unhideWhenUsed/>
    <w:qFormat/>
    <w:uiPriority w:val="99"/>
    <w:pPr>
      <w:autoSpaceDE/>
      <w:autoSpaceDN/>
      <w:adjustRightInd/>
      <w:spacing w:beforeLines="0" w:afterLines="0"/>
      <w:ind w:firstLine="420"/>
    </w:pPr>
    <w:rPr>
      <w:rFonts w:hint="eastAsia" w:ascii="宋体" w:hAnsi="宋体" w:eastAsia="宋体"/>
      <w:sz w:val="24"/>
      <w:szCs w:val="24"/>
    </w:rPr>
  </w:style>
  <w:style w:type="character" w:styleId="25">
    <w:name w:val="page number"/>
    <w:basedOn w:val="24"/>
    <w:qFormat/>
    <w:uiPriority w:val="0"/>
  </w:style>
  <w:style w:type="character" w:styleId="26">
    <w:name w:val="Hyperlink"/>
    <w:basedOn w:val="24"/>
    <w:qFormat/>
    <w:uiPriority w:val="0"/>
    <w:rPr>
      <w:color w:val="0000FF"/>
      <w:u w:val="single"/>
    </w:rPr>
  </w:style>
  <w:style w:type="character" w:customStyle="1" w:styleId="27">
    <w:name w:val="标题 4 字符"/>
    <w:basedOn w:val="24"/>
    <w:link w:val="5"/>
    <w:autoRedefine/>
    <w:qFormat/>
    <w:uiPriority w:val="0"/>
    <w:rPr>
      <w:rFonts w:ascii="Cambria" w:hAnsi="Cambria"/>
      <w:b/>
      <w:bCs/>
      <w:kern w:val="2"/>
      <w:sz w:val="28"/>
      <w:szCs w:val="28"/>
    </w:rPr>
  </w:style>
  <w:style w:type="paragraph" w:styleId="28">
    <w:name w:val="No Spacing"/>
    <w:link w:val="29"/>
    <w:autoRedefine/>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29">
    <w:name w:val="无间隔 字符"/>
    <w:link w:val="28"/>
    <w:qFormat/>
    <w:locked/>
    <w:uiPriority w:val="0"/>
    <w:rPr>
      <w:rFonts w:eastAsia="仿宋_GB2312"/>
      <w:sz w:val="30"/>
      <w:szCs w:val="22"/>
      <w:lang w:bidi="ar-SA"/>
    </w:rPr>
  </w:style>
  <w:style w:type="character" w:customStyle="1" w:styleId="30">
    <w:name w:val="页脚 字符"/>
    <w:basedOn w:val="24"/>
    <w:link w:val="13"/>
    <w:autoRedefine/>
    <w:qFormat/>
    <w:uiPriority w:val="0"/>
    <w:rPr>
      <w:kern w:val="2"/>
      <w:sz w:val="18"/>
      <w:szCs w:val="18"/>
    </w:rPr>
  </w:style>
  <w:style w:type="paragraph" w:styleId="31">
    <w:name w:val="List Paragraph"/>
    <w:basedOn w:val="1"/>
    <w:autoRedefine/>
    <w:qFormat/>
    <w:uiPriority w:val="0"/>
    <w:pPr>
      <w:ind w:firstLine="420" w:firstLineChars="200"/>
    </w:pPr>
  </w:style>
  <w:style w:type="character" w:customStyle="1" w:styleId="32">
    <w:name w:val="标题 3 字符"/>
    <w:basedOn w:val="24"/>
    <w:link w:val="2"/>
    <w:autoRedefine/>
    <w:qFormat/>
    <w:uiPriority w:val="0"/>
    <w:rPr>
      <w:b/>
      <w:bCs/>
      <w:kern w:val="2"/>
      <w:sz w:val="32"/>
      <w:szCs w:val="32"/>
    </w:rPr>
  </w:style>
  <w:style w:type="paragraph" w:customStyle="1" w:styleId="33">
    <w:name w:val="MsoNormal"/>
    <w:basedOn w:val="1"/>
    <w:qFormat/>
    <w:uiPriority w:val="0"/>
  </w:style>
  <w:style w:type="paragraph" w:customStyle="1" w:styleId="34">
    <w:name w:val="MsoBodyText"/>
    <w:basedOn w:val="1"/>
    <w:qFormat/>
    <w:uiPriority w:val="0"/>
  </w:style>
  <w:style w:type="paragraph" w:customStyle="1" w:styleId="35">
    <w:name w:val="MsoBodyTextFirstIndent2"/>
    <w:basedOn w:val="1"/>
    <w:autoRedefine/>
    <w:qFormat/>
    <w:uiPriority w:val="0"/>
  </w:style>
  <w:style w:type="character" w:customStyle="1" w:styleId="36">
    <w:name w:val="fontstyle01"/>
    <w:unhideWhenUsed/>
    <w:qFormat/>
    <w:uiPriority w:val="0"/>
    <w:rPr>
      <w:rFonts w:hint="eastAsia" w:ascii="仿宋_GB2312" w:hAnsi="Times New Roman" w:eastAsia="仿宋_GB2312"/>
      <w:color w:val="000000"/>
      <w:sz w:val="32"/>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2.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forceAA="0"/>
          <a:lstStyle/>
          <a:p>
            <a:pPr>
              <a:defRPr lang="zh-CN" sz="14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本年收入</a:t>
            </a:r>
          </a:p>
        </c:rich>
      </c:tx>
      <c:layout/>
      <c:overlay val="0"/>
      <c:spPr>
        <a:noFill/>
        <a:ln>
          <a:noFill/>
        </a:ln>
        <a:effectLst/>
      </c:spPr>
    </c:title>
    <c:autoTitleDeleted val="0"/>
    <c:plotArea>
      <c:layout/>
      <c:pieChart>
        <c:varyColors val="1"/>
        <c:ser>
          <c:idx val="1"/>
          <c:order val="0"/>
          <c:tx>
            <c:strRef>
              <c:f>[工作簿1]Sheet1!$A$3</c:f>
              <c:strCache>
                <c:ptCount val="1"/>
                <c:pt idx="0">
                  <c:v>金额（万元）</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Pt>
            <c:idx val="6"/>
            <c:bubble3D val="0"/>
            <c:spPr>
              <a:solidFill>
                <a:schemeClr val="accent1">
                  <a:lumMod val="60000"/>
                </a:schemeClr>
              </a:solidFill>
              <a:ln>
                <a:solidFill>
                  <a:schemeClr val="bg1"/>
                </a:solidFill>
              </a:ln>
              <a:effectLst/>
            </c:spPr>
          </c:dPt>
          <c:dPt>
            <c:idx val="7"/>
            <c:bubble3D val="0"/>
            <c:spPr>
              <a:solidFill>
                <a:schemeClr val="accent2">
                  <a:lumMod val="60000"/>
                </a:schemeClr>
              </a:solidFill>
              <a:ln>
                <a:solidFill>
                  <a:schemeClr val="bg1"/>
                </a:solidFill>
              </a:ln>
              <a:effectLst/>
            </c:spPr>
          </c:dPt>
          <c:dLbls>
            <c:numFmt formatCode="General" sourceLinked="1"/>
            <c:spPr>
              <a:noFill/>
              <a:ln>
                <a:noFill/>
              </a:ln>
              <a:effectLst/>
            </c:spPr>
            <c:txPr>
              <a:bodyPr rot="0" spcFirstLastPara="0" vertOverflow="ellipsis" vert="horz" wrap="square" lIns="38100" tIns="19050" rIns="38100" bIns="19050" anchor="ctr" anchorCtr="1" forceAA="0"/>
              <a:lstStyle/>
              <a:p>
                <a:pPr>
                  <a:defRPr lang="zh-CN" sz="1000" b="0" i="0" u="none" strike="noStrike" kern="1200" baseline="0">
                    <a:solidFill>
                      <a:schemeClr val="bg1"/>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multiLvlStrRef>
              <c:f>[工作簿1]Sheet1!$B$1:$I$2</c:f>
              <c:multiLvlStrCache>
                <c:ptCount val="8"/>
                <c:lvl>
                  <c:pt idx="0">
                    <c:v>本年一般公共预算财政拨款收入</c:v>
                  </c:pt>
                  <c:pt idx="1">
                    <c:v>本年政府性基金预算财政拨款收入</c:v>
                  </c:pt>
                  <c:pt idx="2">
                    <c:v>本年国有资本经营预算财政拨款收入</c:v>
                  </c:pt>
                  <c:pt idx="3">
                    <c:v>本年上级补助收入</c:v>
                  </c:pt>
                  <c:pt idx="4">
                    <c:v>本年事业收入</c:v>
                  </c:pt>
                  <c:pt idx="5">
                    <c:v>本年经营收入</c:v>
                  </c:pt>
                  <c:pt idx="6">
                    <c:v>本年附属单位上缴收入</c:v>
                  </c:pt>
                  <c:pt idx="7">
                    <c:v>本年其他收入</c:v>
                  </c:pt>
                </c:lvl>
                <c:lvl/>
              </c:multiLvlStrCache>
            </c:multiLvlStrRef>
          </c:cat>
          <c:val>
            <c:numRef>
              <c:f>[工作簿1]Sheet1!$B$3:$I$3</c:f>
              <c:numCache>
                <c:formatCode>General</c:formatCode>
                <c:ptCount val="8"/>
                <c:pt idx="0">
                  <c:v>1135.79</c:v>
                </c:pt>
                <c:pt idx="1">
                  <c:v>0</c:v>
                </c:pt>
                <c:pt idx="2">
                  <c:v>0</c:v>
                </c:pt>
                <c:pt idx="3">
                  <c:v>0</c:v>
                </c:pt>
                <c:pt idx="4">
                  <c:v>0</c:v>
                </c:pt>
                <c:pt idx="5">
                  <c:v>0</c:v>
                </c:pt>
                <c:pt idx="6">
                  <c:v>0</c:v>
                </c:pt>
                <c:pt idx="7">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
    <c:plotVisOnly val="1"/>
    <c:dispBlanksAs val="gap"/>
    <c:showDLblsOverMax val="0"/>
    <c:extLst>
      <c:ext uri="{0b15fc19-7d7d-44ad-8c2d-2c3a37ce22c3}">
        <chartProps xmlns="https://web.wps.cn/et/2018/main" chartId="{bc56ce1e-a1bc-494f-ba02-4f99b57d8496}"/>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forceAA="0"/>
          <a:lstStyle/>
          <a:p>
            <a:pPr>
              <a:defRPr lang="zh-CN" sz="14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本年支出</a:t>
            </a:r>
          </a:p>
        </c:rich>
      </c:tx>
      <c:layout/>
      <c:overlay val="0"/>
      <c:spPr>
        <a:noFill/>
        <a:ln>
          <a:noFill/>
        </a:ln>
        <a:effectLst/>
      </c:spPr>
    </c:title>
    <c:autoTitleDeleted val="0"/>
    <c:plotArea>
      <c:layout/>
      <c:pieChart>
        <c:varyColors val="1"/>
        <c:ser>
          <c:idx val="1"/>
          <c:order val="0"/>
          <c:tx>
            <c:strRef>
              <c:f>[工作簿1]Sheet1!$A$3</c:f>
              <c:strCache>
                <c:ptCount val="1"/>
                <c:pt idx="0">
                  <c:v>金额（万元）</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Lbls>
            <c:numFmt formatCode="General" sourceLinked="1"/>
            <c:spPr>
              <a:noFill/>
              <a:ln>
                <a:noFill/>
              </a:ln>
              <a:effectLst/>
            </c:spPr>
            <c:txPr>
              <a:bodyPr rot="0" spcFirstLastPara="0" vertOverflow="ellipsis" vert="horz" wrap="square" lIns="38100" tIns="19050" rIns="38100" bIns="19050" anchor="ctr" anchorCtr="1" forceAA="0"/>
              <a:lstStyle/>
              <a:p>
                <a:pPr>
                  <a:defRPr lang="zh-CN" sz="1000" b="0" i="0" u="none" strike="noStrike" kern="1200" baseline="0">
                    <a:solidFill>
                      <a:schemeClr val="bg1"/>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[工作簿1]Sheet1!$B$2:$F$2</c:f>
              <c:strCache>
                <c:ptCount val="5"/>
                <c:pt idx="0">
                  <c:v>本年基本支出</c:v>
                </c:pt>
                <c:pt idx="1">
                  <c:v>本年项目支出</c:v>
                </c:pt>
                <c:pt idx="2">
                  <c:v>本年上缴上级支出</c:v>
                </c:pt>
                <c:pt idx="3">
                  <c:v>本年经营支出</c:v>
                </c:pt>
                <c:pt idx="4">
                  <c:v>本年对附属单位补助支出</c:v>
                </c:pt>
              </c:strCache>
            </c:strRef>
          </c:cat>
          <c:val>
            <c:numRef>
              <c:f>[工作簿1]Sheet1!$B$3:$F$3</c:f>
              <c:numCache>
                <c:formatCode>General</c:formatCode>
                <c:ptCount val="5"/>
                <c:pt idx="0">
                  <c:v>402.54</c:v>
                </c:pt>
                <c:pt idx="1">
                  <c:v>732.36</c:v>
                </c:pt>
                <c:pt idx="2">
                  <c:v>0</c:v>
                </c:pt>
                <c:pt idx="3">
                  <c:v>0</c:v>
                </c:pt>
                <c:pt idx="4">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
    <c:plotVisOnly val="1"/>
    <c:dispBlanksAs val="gap"/>
    <c:showDLblsOverMax val="0"/>
    <c:extLst>
      <c:ext uri="{0b15fc19-7d7d-44ad-8c2d-2c3a37ce22c3}">
        <chartProps xmlns="https://web.wps.cn/et/2018/main" chartId="{336be5b5-7d43-4438-9bc7-205a8917fb10}"/>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7559B6-2DC7-41B5-818F-6E7F243775C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31</Pages>
  <Words>13648</Words>
  <Characters>14780</Characters>
  <Lines>1</Lines>
  <Paragraphs>1</Paragraphs>
  <TotalTime>5</TotalTime>
  <ScaleCrop>false</ScaleCrop>
  <LinksUpToDate>false</LinksUpToDate>
  <CharactersWithSpaces>14868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2022-03-23T12:40:00Z</dcterms:created>
  <dc:creator>Administrator</dc:creator>
  <cp:lastModifiedBy>小吕</cp:lastModifiedBy>
  <cp:lastPrinted>2021-04-16T00:45:00Z</cp:lastPrinted>
  <dcterms:modified xsi:type="dcterms:W3CDTF">2024-10-29T07:37:51Z</dcterms:modified>
  <dc:title>××年度××部门/单位</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0EB33F393C804963B571D821995BB5A7_12</vt:lpwstr>
  </property>
</Properties>
</file>