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内蒙古自治区科学技术厅关于征集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年度农牧业与社会发展领域重点研发和</w:t>
      </w:r>
      <w:r>
        <w:rPr>
          <w:rFonts w:ascii="方正小标宋简体" w:eastAsia="方正小标宋简体"/>
          <w:sz w:val="44"/>
          <w:szCs w:val="44"/>
        </w:rPr>
        <w:t>成果转化</w:t>
      </w:r>
      <w:r>
        <w:rPr>
          <w:rFonts w:hint="eastAsia" w:ascii="方正小标宋简体" w:eastAsia="方正小标宋简体"/>
          <w:sz w:val="44"/>
          <w:szCs w:val="44"/>
        </w:rPr>
        <w:t>计划</w:t>
      </w:r>
      <w:r>
        <w:rPr>
          <w:rFonts w:ascii="方正小标宋简体" w:eastAsia="方正小标宋简体"/>
          <w:sz w:val="44"/>
          <w:szCs w:val="44"/>
        </w:rPr>
        <w:t>科技创新需求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spacing w:line="640" w:lineRule="exact"/>
        <w:rPr>
          <w:rFonts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各盟市科学技术局，满洲里市工信和科技局、二连浩特市教育科技局,</w:t>
      </w:r>
      <w:r>
        <w:rPr>
          <w:rFonts w:ascii="仿宋_GB2312" w:eastAsia="仿宋_GB2312"/>
          <w:sz w:val="32"/>
          <w:szCs w:val="32"/>
        </w:rPr>
        <w:t>自治区直属高等院校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科研院所，各中央驻区企事业单位</w:t>
      </w:r>
      <w:r>
        <w:rPr>
          <w:rFonts w:hint="eastAsia" w:ascii="仿宋_GB2312" w:eastAsia="仿宋_GB2312"/>
          <w:sz w:val="32"/>
          <w:szCs w:val="32"/>
        </w:rPr>
        <w:t>，各</w:t>
      </w:r>
      <w:r>
        <w:rPr>
          <w:rFonts w:ascii="仿宋_GB2312" w:eastAsia="仿宋_GB2312"/>
          <w:sz w:val="32"/>
          <w:szCs w:val="32"/>
        </w:rPr>
        <w:t>有关部门：</w:t>
      </w: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为深入贯彻自治区党委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政府决策部署，推动科技创新与产业创新深度融合，强化科技创新对产业发展的支撑引领效能，加快培育和发展新质生产力，现面向全区公开征集</w:t>
      </w:r>
      <w:r>
        <w:rPr>
          <w:rFonts w:ascii="仿宋_GB2312" w:eastAsia="仿宋_GB2312"/>
          <w:sz w:val="32"/>
          <w:szCs w:val="32"/>
        </w:rPr>
        <w:t>2027年农牧业与社会公益领域重点研发和成果转化计划科技创新需求，有关事项通知如下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、总体要求</w:t>
      </w: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紧扣自治区党委和政府重大决策部署，</w:t>
      </w:r>
      <w:r>
        <w:rPr>
          <w:rFonts w:ascii="仿宋_GB2312" w:eastAsia="仿宋_GB2312"/>
          <w:sz w:val="32"/>
          <w:szCs w:val="32"/>
        </w:rPr>
        <w:t>立足</w:t>
      </w:r>
      <w:r>
        <w:rPr>
          <w:rFonts w:hint="eastAsia" w:ascii="仿宋_GB2312" w:eastAsia="仿宋_GB2312"/>
          <w:sz w:val="32"/>
          <w:szCs w:val="32"/>
        </w:rPr>
        <w:t>我区重大战略需求和重点产业布局，根据《内蒙古自治区人民政府关于进一步优化重点产业布局的指导意见》（内政发〔</w:t>
      </w:r>
      <w:r>
        <w:rPr>
          <w:rFonts w:ascii="仿宋_GB2312" w:eastAsia="仿宋_GB2312"/>
          <w:sz w:val="32"/>
          <w:szCs w:val="32"/>
        </w:rPr>
        <w:t>2025〕4号）要求，聚焦</w:t>
      </w:r>
      <w:r>
        <w:rPr>
          <w:rFonts w:hint="eastAsia" w:ascii="仿宋_GB2312" w:eastAsia="仿宋_GB2312"/>
          <w:sz w:val="32"/>
          <w:szCs w:val="32"/>
        </w:rPr>
        <w:t>种业创新工程、绿色种养、智慧农牧业、农畜产品生产加工、生态保护与修复、污染防治、资源节约集约利用、应对气候变化、医药产业、绿色生物制造、重大疾病和常见多发病、中医（蒙医）、公共安全、重大自然灾害</w:t>
      </w:r>
      <w:r>
        <w:rPr>
          <w:rFonts w:ascii="仿宋_GB2312" w:eastAsia="仿宋_GB2312"/>
          <w:sz w:val="32"/>
          <w:szCs w:val="32"/>
        </w:rPr>
        <w:t>、安全生产</w:t>
      </w:r>
      <w:r>
        <w:rPr>
          <w:rFonts w:hint="eastAsia" w:ascii="仿宋_GB2312" w:eastAsia="仿宋_GB2312"/>
          <w:sz w:val="32"/>
          <w:szCs w:val="32"/>
        </w:rPr>
        <w:t>、食品药品安全</w:t>
      </w:r>
      <w:r>
        <w:rPr>
          <w:rFonts w:ascii="仿宋_GB2312" w:eastAsia="仿宋_GB2312"/>
          <w:sz w:val="32"/>
          <w:szCs w:val="32"/>
        </w:rPr>
        <w:t>等领域，结合自治区产业实际和行业发展需要提出创新需求，为编制2027年</w:t>
      </w:r>
      <w:r>
        <w:rPr>
          <w:rFonts w:hint="eastAsia" w:ascii="仿宋_GB2312" w:eastAsia="仿宋_GB2312"/>
          <w:sz w:val="32"/>
          <w:szCs w:val="32"/>
        </w:rPr>
        <w:t>农牧业与</w:t>
      </w:r>
      <w:r>
        <w:rPr>
          <w:rFonts w:ascii="仿宋_GB2312" w:eastAsia="仿宋_GB2312"/>
          <w:sz w:val="32"/>
          <w:szCs w:val="32"/>
        </w:rPr>
        <w:t>社会公益领域重点研发和成果转化项目指南提供依据。</w:t>
      </w:r>
    </w:p>
    <w:p>
      <w:pPr>
        <w:pStyle w:val="6"/>
        <w:spacing w:before="0" w:beforeAutospacing="0" w:after="0" w:afterAutospacing="0" w:line="64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三、具体要求</w:t>
      </w:r>
    </w:p>
    <w:p>
      <w:pPr>
        <w:pStyle w:val="6"/>
        <w:spacing w:before="0" w:beforeAutospacing="0" w:after="0" w:afterAutospacing="0" w:line="640" w:lineRule="exact"/>
        <w:ind w:firstLine="64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创新需求应突出行业和产业发展中的关键共性技术，明确技术领域、技术现状，阐述技术突破的重要性和紧迫性，明确技术突破后的预期成果和应用效果。</w:t>
      </w:r>
    </w:p>
    <w:p>
      <w:pPr>
        <w:pStyle w:val="6"/>
        <w:spacing w:before="0" w:beforeAutospacing="0" w:after="0" w:afterAutospacing="0"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各归口管理部门要广泛动员创新主体，结合自治区产业实际和发展方向，突出需求导向和问题导向，围绕关键核心技术突破、产业升级和成果转化凝练提出创新需求，研究的技术或转化的成果须达到国内先进水平。</w:t>
      </w:r>
    </w:p>
    <w:p>
      <w:pPr>
        <w:pStyle w:val="6"/>
        <w:spacing w:before="0" w:beforeAutospacing="0" w:after="0" w:afterAutospacing="0" w:line="640" w:lineRule="exact"/>
        <w:ind w:firstLine="64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各</w:t>
      </w:r>
      <w:r>
        <w:rPr>
          <w:rFonts w:ascii="仿宋_GB2312" w:hAnsi="仿宋" w:eastAsia="仿宋_GB2312"/>
          <w:sz w:val="32"/>
          <w:szCs w:val="32"/>
        </w:rPr>
        <w:t>归口管理部门推荐重点研发和成果转化计划需求</w:t>
      </w:r>
      <w:r>
        <w:rPr>
          <w:rFonts w:hint="eastAsia" w:ascii="仿宋_GB2312" w:hAnsi="仿宋" w:eastAsia="仿宋_GB2312"/>
          <w:sz w:val="32"/>
          <w:szCs w:val="32"/>
        </w:rPr>
        <w:t>原则</w:t>
      </w:r>
      <w:r>
        <w:rPr>
          <w:rFonts w:ascii="仿宋_GB2312" w:hAnsi="仿宋" w:eastAsia="仿宋_GB2312"/>
          <w:sz w:val="32"/>
          <w:szCs w:val="32"/>
        </w:rPr>
        <w:t>上不超过30项。</w:t>
      </w:r>
    </w:p>
    <w:p>
      <w:pPr>
        <w:pStyle w:val="6"/>
        <w:widowControl w:val="0"/>
        <w:spacing w:before="0" w:beforeAutospacing="0" w:after="0" w:afterAutospacing="0" w:line="640" w:lineRule="exact"/>
        <w:ind w:firstLine="64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</w:t>
      </w:r>
      <w:r>
        <w:rPr>
          <w:rFonts w:ascii="仿宋_GB2312" w:hAnsi="仿宋" w:eastAsia="仿宋_GB2312"/>
          <w:sz w:val="32"/>
          <w:szCs w:val="32"/>
        </w:rPr>
        <w:t>科技厅只受理项目归口管理</w:t>
      </w:r>
      <w:r>
        <w:rPr>
          <w:rFonts w:hint="eastAsia" w:ascii="仿宋_GB2312" w:hAnsi="仿宋" w:eastAsia="仿宋_GB2312"/>
          <w:sz w:val="32"/>
          <w:szCs w:val="32"/>
        </w:rPr>
        <w:t>部门</w:t>
      </w:r>
      <w:r>
        <w:rPr>
          <w:rFonts w:ascii="仿宋_GB2312" w:hAnsi="仿宋" w:eastAsia="仿宋_GB2312"/>
          <w:sz w:val="32"/>
          <w:szCs w:val="32"/>
        </w:rPr>
        <w:t>推荐的创新需求申报，请各归口管理</w:t>
      </w:r>
      <w:r>
        <w:rPr>
          <w:rFonts w:hint="eastAsia" w:ascii="仿宋_GB2312" w:hAnsi="仿宋" w:eastAsia="仿宋_GB2312"/>
          <w:sz w:val="32"/>
          <w:szCs w:val="32"/>
        </w:rPr>
        <w:t>部门</w:t>
      </w:r>
      <w:r>
        <w:rPr>
          <w:rFonts w:ascii="仿宋_GB2312" w:hAnsi="仿宋" w:eastAsia="仿宋_GB2312"/>
          <w:sz w:val="32"/>
          <w:szCs w:val="32"/>
        </w:rPr>
        <w:t>认真审核把关后，以正式文件</w:t>
      </w:r>
      <w:r>
        <w:rPr>
          <w:rFonts w:hint="eastAsia" w:ascii="仿宋_GB2312" w:hAnsi="仿宋" w:eastAsia="仿宋_GB2312"/>
          <w:sz w:val="32"/>
          <w:szCs w:val="32"/>
        </w:rPr>
        <w:t>形式</w:t>
      </w:r>
      <w:r>
        <w:rPr>
          <w:rFonts w:ascii="仿宋_GB2312" w:hAnsi="仿宋" w:eastAsia="仿宋_GB2312"/>
          <w:sz w:val="32"/>
          <w:szCs w:val="32"/>
        </w:rPr>
        <w:t>将创新需求汇总表及相关材料于7月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sz w:val="32"/>
          <w:szCs w:val="32"/>
        </w:rPr>
        <w:t>日前报送至</w:t>
      </w:r>
      <w:r>
        <w:rPr>
          <w:rFonts w:hint="eastAsia" w:ascii="仿宋_GB2312" w:hAnsi="仿宋" w:eastAsia="仿宋_GB2312"/>
          <w:sz w:val="32"/>
          <w:szCs w:val="32"/>
        </w:rPr>
        <w:t>自治区</w:t>
      </w:r>
      <w:r>
        <w:rPr>
          <w:rFonts w:ascii="仿宋_GB2312" w:hAnsi="仿宋" w:eastAsia="仿宋_GB2312"/>
          <w:sz w:val="32"/>
          <w:szCs w:val="32"/>
        </w:rPr>
        <w:t>科技厅</w:t>
      </w:r>
      <w:r>
        <w:rPr>
          <w:rFonts w:hint="eastAsia" w:ascii="仿宋_GB2312" w:hAnsi="仿宋" w:eastAsia="仿宋_GB2312"/>
          <w:sz w:val="32"/>
          <w:szCs w:val="32"/>
        </w:rPr>
        <w:t>农牧业与</w:t>
      </w:r>
      <w:r>
        <w:rPr>
          <w:rFonts w:ascii="仿宋_GB2312" w:hAnsi="仿宋" w:eastAsia="仿宋_GB2312"/>
          <w:sz w:val="32"/>
          <w:szCs w:val="32"/>
        </w:rPr>
        <w:t>社会发展科技处，同时将电子版发送至指定邮箱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逾期不</w:t>
      </w:r>
      <w:r>
        <w:rPr>
          <w:rFonts w:hint="eastAsia" w:ascii="仿宋_GB2312" w:hAnsi="仿宋" w:eastAsia="仿宋_GB2312"/>
          <w:sz w:val="32"/>
          <w:szCs w:val="32"/>
        </w:rPr>
        <w:t>受理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pStyle w:val="6"/>
        <w:spacing w:before="0" w:beforeAutospacing="0" w:after="0" w:afterAutospacing="0" w:line="640" w:lineRule="exact"/>
        <w:ind w:left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四、联系方式</w:t>
      </w: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联系部门：农牧业与社会</w:t>
      </w:r>
      <w:r>
        <w:rPr>
          <w:rFonts w:ascii="仿宋_GB2312" w:hAnsi="仿宋" w:eastAsia="仿宋_GB2312"/>
          <w:sz w:val="32"/>
          <w:szCs w:val="32"/>
        </w:rPr>
        <w:t>发展科技处</w:t>
      </w: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电    话：0471-6328611、6328631、6328608</w:t>
      </w: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电子邮箱：</w:t>
      </w:r>
      <w:r>
        <w:fldChar w:fldCharType="begin"/>
      </w:r>
      <w:r>
        <w:instrText xml:space="preserve"> HYPERLINK "mailto:nmgkjtnsc@163.com" </w:instrText>
      </w:r>
      <w: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nmgkjtnsc@163.com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微软雅黑"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.重点</w:t>
      </w:r>
      <w:r>
        <w:rPr>
          <w:rFonts w:ascii="仿宋_GB2312" w:eastAsia="仿宋_GB2312"/>
          <w:sz w:val="32"/>
          <w:szCs w:val="32"/>
        </w:rPr>
        <w:t>研发和成果转化计划</w:t>
      </w:r>
      <w:r>
        <w:rPr>
          <w:rFonts w:hint="eastAsia" w:ascii="仿宋_GB2312" w:hAnsi="微软雅黑" w:eastAsia="仿宋_GB2312"/>
          <w:sz w:val="32"/>
          <w:szCs w:val="32"/>
        </w:rPr>
        <w:t>农社领域需求模板</w:t>
      </w:r>
    </w:p>
    <w:p>
      <w:pPr>
        <w:pStyle w:val="6"/>
        <w:spacing w:before="0" w:beforeAutospacing="0" w:after="0" w:afterAutospacing="0" w:line="640" w:lineRule="exact"/>
        <w:ind w:firstLine="1080" w:firstLineChars="45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hAnsi="微软雅黑" w:eastAsia="仿宋_GB2312"/>
        </w:rPr>
        <w:t xml:space="preserve">    </w:t>
      </w:r>
      <w:r>
        <w:rPr>
          <w:rFonts w:ascii="仿宋_GB2312" w:hAnsi="微软雅黑" w:eastAsia="仿宋_GB2312"/>
          <w:sz w:val="32"/>
          <w:szCs w:val="32"/>
        </w:rPr>
        <w:t>2</w:t>
      </w:r>
      <w:r>
        <w:rPr>
          <w:rFonts w:hint="eastAsia" w:ascii="仿宋_GB2312" w:hAnsi="微软雅黑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重点</w:t>
      </w:r>
      <w:r>
        <w:rPr>
          <w:rFonts w:ascii="仿宋_GB2312" w:eastAsia="仿宋_GB2312"/>
          <w:sz w:val="32"/>
          <w:szCs w:val="32"/>
        </w:rPr>
        <w:t>研发和成果转化计划</w:t>
      </w:r>
      <w:r>
        <w:rPr>
          <w:rFonts w:hint="eastAsia" w:ascii="仿宋_GB2312" w:hAnsi="微软雅黑" w:eastAsia="仿宋_GB2312"/>
          <w:sz w:val="32"/>
          <w:szCs w:val="32"/>
        </w:rPr>
        <w:t>农社领域需求汇总表</w:t>
      </w: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微软雅黑" w:eastAsia="仿宋_GB2312"/>
        </w:rPr>
      </w:pP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微软雅黑" w:eastAsia="仿宋_GB2312"/>
        </w:rPr>
      </w:pP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                         内蒙古自治区科学技术厅</w:t>
      </w:r>
    </w:p>
    <w:p>
      <w:pPr>
        <w:pStyle w:val="6"/>
        <w:spacing w:before="0" w:beforeAutospacing="0" w:after="0" w:afterAutospacing="0" w:line="640" w:lineRule="exact"/>
        <w:ind w:firstLine="645"/>
        <w:rPr>
          <w:rFonts w:ascii="仿宋_GB2312" w:hAnsi="微软雅黑" w:eastAsia="仿宋_GB2312"/>
        </w:rPr>
      </w:pPr>
      <w:r>
        <w:rPr>
          <w:rFonts w:hint="eastAsia" w:ascii="仿宋_GB2312" w:hAnsi="Calibri" w:eastAsia="仿宋_GB2312" w:cs="Calibri"/>
          <w:sz w:val="32"/>
          <w:szCs w:val="32"/>
        </w:rPr>
        <w:t xml:space="preserve">                                           </w:t>
      </w:r>
      <w:r>
        <w:rPr>
          <w:rFonts w:ascii="仿宋_GB2312" w:hAnsi="Calibri" w:eastAsia="仿宋_GB2312" w:cs="Calibri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_GB2312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微软雅黑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default" w:ascii="仿宋_GB2312" w:hAnsi="微软雅黑" w:eastAsia="仿宋_GB2312"/>
          <w:sz w:val="32"/>
          <w:szCs w:val="32"/>
          <w:lang w:val="en-US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6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pStyle w:val="14"/>
        <w:spacing w:before="0" w:beforeAutospacing="0" w:after="0" w:afterAutospacing="0" w:line="640" w:lineRule="exact"/>
        <w:ind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exact"/>
        <w:ind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4"/>
        <w:spacing w:before="0" w:beforeAutospacing="0" w:after="0" w:afterAutospacing="0" w:line="640" w:lineRule="exact"/>
        <w:ind w:right="375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line="6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6"/>
        <w:spacing w:before="0" w:beforeAutospacing="0" w:after="0" w:afterAutospacing="0" w:line="640" w:lineRule="exact"/>
        <w:ind w:firstLine="440" w:firstLineChars="100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重点研发和成果转化计划</w:t>
      </w:r>
      <w:r>
        <w:rPr>
          <w:rFonts w:hint="eastAsia" w:ascii="方正小标宋简体" w:hAnsi="微软雅黑" w:eastAsia="方正小标宋简体"/>
          <w:sz w:val="44"/>
          <w:szCs w:val="44"/>
        </w:rPr>
        <w:t>农社领域需求模板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ind w:firstLine="643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一、种业创新工程</w:t>
      </w:r>
    </w:p>
    <w:p>
      <w:pPr>
        <w:spacing w:line="64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1.优良种质资源保护与发掘利用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研究</w:t>
      </w:r>
      <w:r>
        <w:rPr>
          <w:rFonts w:hint="eastAsia" w:ascii="仿宋_GB2312" w:eastAsia="仿宋_GB2312"/>
          <w:sz w:val="32"/>
          <w:szCs w:val="32"/>
        </w:rPr>
        <w:t>内容：重点开展动植物、微生物品种的种质资源保护和鉴定利用，挖掘功能基因，建立数据库；集成应用基因编辑、常规育种、分子育种、单倍体育种等技术聚合优异基因，通过抗病、抗逆性等高强度测试鉴选，创制新种质，提升种质资源利用率。（每一项不超过150字）</w:t>
      </w: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2.……</w:t>
      </w:r>
    </w:p>
    <w:p>
      <w:pPr>
        <w:spacing w:line="640" w:lineRule="exact"/>
        <w:ind w:firstLine="643" w:firstLineChars="200"/>
        <w:jc w:val="left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二、绿色种养</w:t>
      </w: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>
      <w:pPr>
        <w:spacing w:line="64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黑体" w:hAnsi="黑体" w:eastAsia="黑体"/>
          <w:sz w:val="32"/>
          <w:szCs w:val="32"/>
        </w:rPr>
      </w:pPr>
    </w:p>
    <w:p>
      <w:pPr>
        <w:spacing w:line="640" w:lineRule="exact"/>
        <w:rPr>
          <w:rFonts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1985" w:right="1474" w:bottom="2098" w:left="1588" w:header="851" w:footer="992" w:gutter="0"/>
          <w:cols w:space="720" w:num="1"/>
          <w:docGrid w:type="lines" w:linePitch="312" w:charSpace="0"/>
        </w:sectPr>
      </w:pPr>
    </w:p>
    <w:p>
      <w:pPr>
        <w:spacing w:line="6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640" w:lineRule="exact"/>
        <w:rPr>
          <w:rFonts w:ascii="黑体" w:hAnsi="黑体" w:eastAsia="黑体"/>
          <w:sz w:val="32"/>
          <w:szCs w:val="32"/>
        </w:rPr>
      </w:pPr>
    </w:p>
    <w:p>
      <w:pPr>
        <w:pStyle w:val="6"/>
        <w:spacing w:before="0" w:beforeAutospacing="0" w:after="0" w:afterAutospacing="0" w:line="640" w:lineRule="exact"/>
        <w:jc w:val="center"/>
        <w:rPr>
          <w:rFonts w:ascii="方正小标宋简体" w:hAnsi="微软雅黑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重点研发和成果转化计划</w:t>
      </w:r>
      <w:r>
        <w:rPr>
          <w:rFonts w:hint="eastAsia" w:ascii="方正小标宋简体" w:hAnsi="微软雅黑" w:eastAsia="方正小标宋简体"/>
          <w:bCs/>
          <w:sz w:val="44"/>
          <w:szCs w:val="44"/>
        </w:rPr>
        <w:t>农社领域需求汇总表</w:t>
      </w:r>
    </w:p>
    <w:p>
      <w:pPr>
        <w:pStyle w:val="6"/>
        <w:spacing w:before="0" w:beforeAutospacing="0" w:after="0" w:afterAutospacing="0" w:line="640" w:lineRule="exact"/>
        <w:rPr>
          <w:rFonts w:ascii="方正小标宋简体" w:hAnsi="微软雅黑" w:eastAsia="方正小标宋简体"/>
          <w:b/>
          <w:sz w:val="44"/>
          <w:szCs w:val="44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归口管理部门：（加盖</w:t>
      </w:r>
      <w:r>
        <w:rPr>
          <w:rFonts w:ascii="仿宋_GB2312" w:eastAsia="仿宋_GB2312"/>
          <w:sz w:val="32"/>
          <w:szCs w:val="32"/>
        </w:rPr>
        <w:t>公章</w:t>
      </w:r>
      <w:r>
        <w:rPr>
          <w:rFonts w:hint="eastAsia" w:ascii="仿宋_GB2312" w:eastAsia="仿宋_GB2312"/>
          <w:sz w:val="32"/>
          <w:szCs w:val="32"/>
        </w:rPr>
        <w:t>）</w:t>
      </w:r>
    </w:p>
    <w:tbl>
      <w:tblPr>
        <w:tblStyle w:val="7"/>
        <w:tblW w:w="58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740"/>
        <w:gridCol w:w="2587"/>
        <w:gridCol w:w="1629"/>
        <w:gridCol w:w="1843"/>
        <w:gridCol w:w="2165"/>
        <w:gridCol w:w="2310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报送单位</w:t>
            </w: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所属领域</w:t>
            </w: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经费（万元）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填表人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ascii="仿宋_GB2312" w:eastAsia="仿宋_GB2312"/>
          <w:sz w:val="32"/>
          <w:szCs w:val="32"/>
        </w:rPr>
        <w:t>：</w:t>
      </w:r>
    </w:p>
    <w:p/>
    <w:p/>
    <w:sectPr>
      <w:footerReference r:id="rId4" w:type="default"/>
      <w:pgSz w:w="16838" w:h="11906" w:orient="landscape"/>
      <w:pgMar w:top="1588" w:right="1985" w:bottom="1474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333763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0C"/>
    <w:rsid w:val="000332BA"/>
    <w:rsid w:val="00050D8F"/>
    <w:rsid w:val="0006315D"/>
    <w:rsid w:val="00095B9A"/>
    <w:rsid w:val="000A41F1"/>
    <w:rsid w:val="000A6412"/>
    <w:rsid w:val="000A7E0C"/>
    <w:rsid w:val="000C1431"/>
    <w:rsid w:val="000C71EC"/>
    <w:rsid w:val="000E20D8"/>
    <w:rsid w:val="000F0E83"/>
    <w:rsid w:val="000F375D"/>
    <w:rsid w:val="000F5B9C"/>
    <w:rsid w:val="00110C38"/>
    <w:rsid w:val="0013536A"/>
    <w:rsid w:val="0017301A"/>
    <w:rsid w:val="001C042C"/>
    <w:rsid w:val="00206C01"/>
    <w:rsid w:val="00220051"/>
    <w:rsid w:val="0025674C"/>
    <w:rsid w:val="002947E9"/>
    <w:rsid w:val="00296C23"/>
    <w:rsid w:val="002A4F66"/>
    <w:rsid w:val="002C2BD6"/>
    <w:rsid w:val="002C52B9"/>
    <w:rsid w:val="002D28C6"/>
    <w:rsid w:val="002E210C"/>
    <w:rsid w:val="003163EA"/>
    <w:rsid w:val="00342CA3"/>
    <w:rsid w:val="00342FDE"/>
    <w:rsid w:val="00343E80"/>
    <w:rsid w:val="00364E26"/>
    <w:rsid w:val="003A5625"/>
    <w:rsid w:val="003C0A3D"/>
    <w:rsid w:val="003C0B88"/>
    <w:rsid w:val="00481DD2"/>
    <w:rsid w:val="004A6027"/>
    <w:rsid w:val="004B33EA"/>
    <w:rsid w:val="004C36AF"/>
    <w:rsid w:val="004D06F3"/>
    <w:rsid w:val="00511894"/>
    <w:rsid w:val="005158B9"/>
    <w:rsid w:val="00560D7D"/>
    <w:rsid w:val="005B08D1"/>
    <w:rsid w:val="005C627D"/>
    <w:rsid w:val="005D03D6"/>
    <w:rsid w:val="005D3DDB"/>
    <w:rsid w:val="005F0936"/>
    <w:rsid w:val="006004A9"/>
    <w:rsid w:val="006131F4"/>
    <w:rsid w:val="00622999"/>
    <w:rsid w:val="00630DF0"/>
    <w:rsid w:val="00654193"/>
    <w:rsid w:val="00665E69"/>
    <w:rsid w:val="0068744F"/>
    <w:rsid w:val="0069340E"/>
    <w:rsid w:val="006B06DE"/>
    <w:rsid w:val="00747193"/>
    <w:rsid w:val="00783E00"/>
    <w:rsid w:val="00795D0B"/>
    <w:rsid w:val="008042BF"/>
    <w:rsid w:val="00880CBE"/>
    <w:rsid w:val="008A0FF9"/>
    <w:rsid w:val="0091721C"/>
    <w:rsid w:val="00926994"/>
    <w:rsid w:val="00932511"/>
    <w:rsid w:val="00956946"/>
    <w:rsid w:val="00981C13"/>
    <w:rsid w:val="009B07A7"/>
    <w:rsid w:val="009B1488"/>
    <w:rsid w:val="009E2B95"/>
    <w:rsid w:val="00A227AB"/>
    <w:rsid w:val="00A40DF8"/>
    <w:rsid w:val="00A5563B"/>
    <w:rsid w:val="00A64421"/>
    <w:rsid w:val="00A74F9F"/>
    <w:rsid w:val="00A85C2D"/>
    <w:rsid w:val="00AB1D5A"/>
    <w:rsid w:val="00AD7093"/>
    <w:rsid w:val="00B16A97"/>
    <w:rsid w:val="00B54DCC"/>
    <w:rsid w:val="00BE587B"/>
    <w:rsid w:val="00C35A5D"/>
    <w:rsid w:val="00C47EA3"/>
    <w:rsid w:val="00C64A00"/>
    <w:rsid w:val="00C84FD0"/>
    <w:rsid w:val="00CB1B9E"/>
    <w:rsid w:val="00CB70F4"/>
    <w:rsid w:val="00CE41C3"/>
    <w:rsid w:val="00CF0C6F"/>
    <w:rsid w:val="00D033FB"/>
    <w:rsid w:val="00D274CB"/>
    <w:rsid w:val="00D35CFA"/>
    <w:rsid w:val="00D94A69"/>
    <w:rsid w:val="00DA1885"/>
    <w:rsid w:val="00DB094E"/>
    <w:rsid w:val="00DC32ED"/>
    <w:rsid w:val="00DD76F4"/>
    <w:rsid w:val="00E113B9"/>
    <w:rsid w:val="00E5296F"/>
    <w:rsid w:val="00E63CAC"/>
    <w:rsid w:val="00E71612"/>
    <w:rsid w:val="00E7196D"/>
    <w:rsid w:val="00E71EAC"/>
    <w:rsid w:val="00E822CF"/>
    <w:rsid w:val="00EC796F"/>
    <w:rsid w:val="00ED5034"/>
    <w:rsid w:val="00EF05A2"/>
    <w:rsid w:val="00F009C2"/>
    <w:rsid w:val="00F5504E"/>
    <w:rsid w:val="00FA2F2A"/>
    <w:rsid w:val="00FC7FED"/>
    <w:rsid w:val="00FD1D3A"/>
    <w:rsid w:val="00FD370A"/>
    <w:rsid w:val="1EF313A9"/>
    <w:rsid w:val="2E3B893D"/>
    <w:rsid w:val="3563857C"/>
    <w:rsid w:val="673A9948"/>
    <w:rsid w:val="6FFD54A7"/>
    <w:rsid w:val="776B360B"/>
    <w:rsid w:val="7CFF38DE"/>
    <w:rsid w:val="7D97052F"/>
    <w:rsid w:val="7DDDCC84"/>
    <w:rsid w:val="7ECEB30D"/>
    <w:rsid w:val="7F6B4EA2"/>
    <w:rsid w:val="7FCAB6B9"/>
    <w:rsid w:val="7FFFE1EF"/>
    <w:rsid w:val="E9BCC951"/>
    <w:rsid w:val="ED77A21E"/>
    <w:rsid w:val="EEAF1FCF"/>
    <w:rsid w:val="FBFBDBE5"/>
    <w:rsid w:val="FDDFAACC"/>
    <w:rsid w:val="FED7F0F3"/>
    <w:rsid w:val="FF573C29"/>
    <w:rsid w:val="FFFA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firstLine="84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216</Words>
  <Characters>1236</Characters>
  <Lines>10</Lines>
  <Paragraphs>2</Paragraphs>
  <TotalTime>0</TotalTime>
  <ScaleCrop>false</ScaleCrop>
  <LinksUpToDate>false</LinksUpToDate>
  <CharactersWithSpaces>1450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2024-09-11T01:52:00Z</dcterms:created>
  <dc:creator>Windows 用户</dc:creator>
  <cp:lastModifiedBy> </cp:lastModifiedBy>
  <cp:lastPrinted>2024-09-11T03:16:00Z</cp:lastPrinted>
  <dcterms:modified xsi:type="dcterms:W3CDTF">2026-05-20T18:15:42Z</dcterms:modified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DEF69A9536190BCECF615E6858FE473B</vt:lpwstr>
  </property>
</Properties>
</file>