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sz w:val="44"/>
          <w:szCs w:val="44"/>
        </w:rPr>
      </w:pPr>
      <w:bookmarkStart w:id="2" w:name="_GoBack"/>
      <w:bookmarkEnd w:id="2"/>
    </w:p>
    <w:p>
      <w:pPr>
        <w:jc w:val="center"/>
        <w:rPr>
          <w:rFonts w:ascii="方正小标宋简体" w:hAnsi="黑体" w:eastAsia="方正小标宋简体"/>
          <w:sz w:val="44"/>
          <w:szCs w:val="44"/>
        </w:rPr>
      </w:pP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2026年自治区重点</w:t>
      </w:r>
      <w:r>
        <w:rPr>
          <w:rFonts w:ascii="方正小标宋简体" w:hAnsi="黑体" w:eastAsia="方正小标宋简体"/>
          <w:sz w:val="44"/>
          <w:szCs w:val="44"/>
        </w:rPr>
        <w:t>研发和成果转</w:t>
      </w:r>
      <w:r>
        <w:rPr>
          <w:rFonts w:hint="eastAsia" w:ascii="方正小标宋简体" w:hAnsi="黑体" w:eastAsia="方正小标宋简体"/>
          <w:sz w:val="44"/>
          <w:szCs w:val="44"/>
        </w:rPr>
        <w:t>化</w:t>
      </w:r>
      <w:r>
        <w:rPr>
          <w:rFonts w:ascii="方正小标宋简体" w:hAnsi="黑体" w:eastAsia="方正小标宋简体"/>
          <w:sz w:val="44"/>
          <w:szCs w:val="44"/>
        </w:rPr>
        <w:t>计划</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（社会</w:t>
      </w:r>
      <w:r>
        <w:rPr>
          <w:rFonts w:ascii="方正小标宋简体" w:hAnsi="黑体" w:eastAsia="方正小标宋简体"/>
          <w:sz w:val="44"/>
          <w:szCs w:val="44"/>
        </w:rPr>
        <w:t>公益领域</w:t>
      </w:r>
      <w:r>
        <w:rPr>
          <w:rFonts w:hint="eastAsia" w:ascii="方正小标宋简体" w:hAnsi="黑体" w:eastAsia="方正小标宋简体"/>
          <w:sz w:val="44"/>
          <w:szCs w:val="44"/>
        </w:rPr>
        <w:t>）项目申报指南</w:t>
      </w: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before="312" w:beforeLines="100" w:line="640" w:lineRule="exact"/>
        <w:jc w:val="center"/>
        <w:rPr>
          <w:rFonts w:ascii="方正小标宋简体" w:eastAsia="方正小标宋简体"/>
          <w:color w:val="000000"/>
          <w:sz w:val="44"/>
          <w:szCs w:val="44"/>
        </w:rPr>
      </w:pPr>
    </w:p>
    <w:p>
      <w:pPr>
        <w:spacing w:before="312" w:beforeLines="100" w:line="640" w:lineRule="exact"/>
        <w:jc w:val="center"/>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2025年9月</w:t>
      </w:r>
    </w:p>
    <w:p>
      <w:pPr>
        <w:jc w:val="center"/>
        <w:rPr>
          <w:rFonts w:ascii="黑体" w:hAnsi="黑体" w:eastAsia="黑体" w:cs="黑体"/>
          <w:color w:val="000000"/>
          <w:sz w:val="36"/>
          <w:szCs w:val="36"/>
        </w:rPr>
        <w:sectPr>
          <w:footerReference r:id="rId3" w:type="default"/>
          <w:pgSz w:w="11907" w:h="16840" w:orient="landscape"/>
          <w:pgMar w:top="1418" w:right="1440" w:bottom="1418" w:left="1440" w:header="851" w:footer="992" w:gutter="0"/>
          <w:pgNumType w:start="0"/>
          <w:cols w:space="0" w:num="1"/>
          <w:docGrid w:type="linesAndChars" w:linePitch="312" w:charSpace="0"/>
        </w:sectPr>
      </w:pPr>
    </w:p>
    <w:p>
      <w:pPr>
        <w:jc w:val="center"/>
        <w:rPr>
          <w:rFonts w:ascii="黑体" w:hAnsi="黑体" w:eastAsia="黑体" w:cs="黑体"/>
          <w:color w:val="000000"/>
          <w:sz w:val="36"/>
          <w:szCs w:val="36"/>
        </w:rPr>
      </w:pPr>
    </w:p>
    <w:p>
      <w:pPr>
        <w:jc w:val="center"/>
        <w:rPr>
          <w:rFonts w:ascii="黑体" w:hAnsi="黑体" w:eastAsia="黑体" w:cs="黑体"/>
          <w:color w:val="000000"/>
          <w:sz w:val="36"/>
          <w:szCs w:val="36"/>
        </w:rPr>
      </w:pPr>
    </w:p>
    <w:p>
      <w:pPr>
        <w:jc w:val="center"/>
        <w:rPr>
          <w:rFonts w:ascii="黑体" w:hAnsi="黑体" w:eastAsia="黑体" w:cs="黑体"/>
          <w:color w:val="000000"/>
          <w:sz w:val="36"/>
          <w:szCs w:val="36"/>
        </w:rPr>
      </w:pPr>
      <w:r>
        <w:rPr>
          <w:rFonts w:hint="eastAsia" w:ascii="黑体" w:hAnsi="黑体" w:eastAsia="黑体" w:cs="黑体"/>
          <w:color w:val="000000"/>
          <w:sz w:val="36"/>
          <w:szCs w:val="36"/>
        </w:rPr>
        <w:t>目  录</w:t>
      </w:r>
    </w:p>
    <w:p>
      <w:pPr>
        <w:pStyle w:val="23"/>
        <w:tabs>
          <w:tab w:val="right" w:leader="dot" w:pos="9072"/>
        </w:tabs>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TOC \o "1-1" \h \u </w:instrText>
      </w:r>
      <w:r>
        <w:rPr>
          <w:rFonts w:hint="eastAsia" w:ascii="仿宋" w:hAnsi="仿宋" w:eastAsia="仿宋" w:cs="仿宋"/>
          <w:color w:val="000000"/>
          <w:sz w:val="28"/>
          <w:szCs w:val="28"/>
        </w:rPr>
        <w:fldChar w:fldCharType="separate"/>
      </w:r>
      <w:r>
        <w:fldChar w:fldCharType="begin"/>
      </w:r>
      <w:r>
        <w:instrText xml:space="preserve"> HYPERLINK \l "_Toc11538" </w:instrText>
      </w:r>
      <w:r>
        <w:fldChar w:fldCharType="separate"/>
      </w:r>
      <w:r>
        <w:rPr>
          <w:rFonts w:hint="eastAsia" w:ascii="仿宋" w:hAnsi="仿宋" w:eastAsia="仿宋" w:cs="仿宋"/>
          <w:color w:val="000000"/>
          <w:sz w:val="28"/>
          <w:szCs w:val="28"/>
        </w:rPr>
        <w:t>一、卫生健康</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"_Toc32357" </w:instrText>
      </w:r>
      <w:r>
        <w:fldChar w:fldCharType="separate"/>
      </w:r>
      <w:r>
        <w:rPr>
          <w:rFonts w:hint="eastAsia" w:ascii="仿宋" w:hAnsi="仿宋" w:eastAsia="仿宋" w:cs="仿宋"/>
          <w:color w:val="000000"/>
          <w:sz w:val="28"/>
          <w:szCs w:val="28"/>
        </w:rPr>
        <w:t>（一）重大疾病、常见多发病</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"_Toc29442" </w:instrText>
      </w:r>
      <w:r>
        <w:fldChar w:fldCharType="separate"/>
      </w:r>
      <w:r>
        <w:rPr>
          <w:rFonts w:hint="eastAsia" w:ascii="仿宋" w:hAnsi="仿宋" w:eastAsia="仿宋" w:cs="仿宋"/>
          <w:color w:val="000000"/>
          <w:sz w:val="28"/>
          <w:szCs w:val="28"/>
        </w:rPr>
        <w:t>（二）中医（蒙医）</w:t>
      </w:r>
      <w:r>
        <w:rPr>
          <w:rFonts w:hint="eastAsia" w:ascii="仿宋" w:hAnsi="仿宋" w:eastAsia="仿宋" w:cs="仿宋"/>
          <w:color w:val="000000"/>
          <w:sz w:val="28"/>
          <w:szCs w:val="28"/>
        </w:rPr>
        <w:tab/>
      </w:r>
      <w:r>
        <w:rPr>
          <w:rFonts w:hint="eastAsia" w:ascii="仿宋" w:hAnsi="仿宋" w:eastAsia="仿宋" w:cs="仿宋"/>
          <w:color w:val="000000"/>
          <w:sz w:val="28"/>
          <w:szCs w:val="28"/>
        </w:rPr>
        <w:t>3</w:t>
      </w:r>
      <w:r>
        <w:rPr>
          <w:rFonts w:hint="eastAsia" w:ascii="仿宋" w:hAnsi="仿宋" w:eastAsia="仿宋" w:cs="仿宋"/>
          <w:color w:val="000000"/>
          <w:sz w:val="28"/>
          <w:szCs w:val="28"/>
        </w:rPr>
        <w:fldChar w:fldCharType="end"/>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"_Toc17821" </w:instrText>
      </w:r>
      <w:r>
        <w:fldChar w:fldCharType="separate"/>
      </w:r>
      <w:r>
        <w:rPr>
          <w:rFonts w:hint="eastAsia" w:ascii="仿宋" w:hAnsi="仿宋" w:eastAsia="仿宋" w:cs="仿宋"/>
          <w:color w:val="000000"/>
          <w:sz w:val="28"/>
          <w:szCs w:val="28"/>
        </w:rPr>
        <w:t>（三）公共卫生</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ascii="仿宋" w:hAnsi="仿宋" w:eastAsia="仿宋" w:cs="仿宋"/>
          <w:color w:val="000000"/>
          <w:sz w:val="28"/>
          <w:szCs w:val="28"/>
        </w:rPr>
        <w:t>4</w:t>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"_Toc15847" </w:instrText>
      </w:r>
      <w:r>
        <w:fldChar w:fldCharType="separate"/>
      </w:r>
      <w:r>
        <w:rPr>
          <w:rFonts w:hint="eastAsia" w:ascii="仿宋" w:hAnsi="仿宋" w:eastAsia="仿宋" w:cs="仿宋"/>
          <w:color w:val="000000"/>
          <w:sz w:val="28"/>
          <w:szCs w:val="28"/>
        </w:rPr>
        <w:t>二、公共安全</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ascii="仿宋" w:hAnsi="仿宋" w:eastAsia="仿宋" w:cs="仿宋"/>
          <w:color w:val="000000"/>
          <w:sz w:val="28"/>
          <w:szCs w:val="28"/>
        </w:rPr>
        <w:t>4</w:t>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"_Toc16488" </w:instrText>
      </w:r>
      <w:r>
        <w:fldChar w:fldCharType="separate"/>
      </w:r>
      <w:r>
        <w:rPr>
          <w:rFonts w:hint="eastAsia" w:ascii="仿宋" w:hAnsi="仿宋" w:eastAsia="仿宋" w:cs="仿宋"/>
          <w:color w:val="000000"/>
          <w:sz w:val="28"/>
          <w:szCs w:val="28"/>
        </w:rPr>
        <w:t>（一）重大自然灾害</w:t>
      </w:r>
      <w:r>
        <w:rPr>
          <w:rFonts w:hint="eastAsia" w:ascii="仿宋" w:hAnsi="仿宋" w:eastAsia="仿宋" w:cs="仿宋"/>
          <w:color w:val="000000"/>
          <w:sz w:val="28"/>
          <w:szCs w:val="28"/>
        </w:rPr>
        <w:tab/>
      </w:r>
      <w:r>
        <w:rPr>
          <w:rFonts w:hint="eastAsia" w:ascii="仿宋" w:hAnsi="仿宋" w:eastAsia="仿宋" w:cs="仿宋"/>
          <w:color w:val="000000"/>
          <w:sz w:val="28"/>
          <w:szCs w:val="28"/>
        </w:rPr>
        <w:t>5</w:t>
      </w:r>
      <w:r>
        <w:rPr>
          <w:rFonts w:hint="eastAsia" w:ascii="仿宋" w:hAnsi="仿宋" w:eastAsia="仿宋" w:cs="仿宋"/>
          <w:color w:val="000000"/>
          <w:sz w:val="28"/>
          <w:szCs w:val="28"/>
        </w:rPr>
        <w:fldChar w:fldCharType="end"/>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"_Toc29301" </w:instrText>
      </w:r>
      <w:r>
        <w:fldChar w:fldCharType="separate"/>
      </w:r>
      <w:r>
        <w:rPr>
          <w:rFonts w:hint="eastAsia" w:ascii="仿宋" w:hAnsi="仿宋" w:eastAsia="仿宋" w:cs="仿宋"/>
          <w:color w:val="000000"/>
          <w:sz w:val="28"/>
          <w:szCs w:val="28"/>
        </w:rPr>
        <w:t>（二）安全科学与工程</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ascii="仿宋" w:hAnsi="仿宋" w:eastAsia="仿宋" w:cs="仿宋"/>
          <w:color w:val="000000"/>
          <w:sz w:val="28"/>
          <w:szCs w:val="28"/>
        </w:rPr>
        <w:t>6</w:t>
      </w:r>
    </w:p>
    <w:p>
      <w:pPr>
        <w:pStyle w:val="23"/>
        <w:tabs>
          <w:tab w:val="right" w:leader="dot" w:pos="9072"/>
        </w:tabs>
        <w:spacing w:line="560" w:lineRule="exact"/>
        <w:rPr>
          <w:rFonts w:ascii="仿宋" w:hAnsi="仿宋" w:eastAsia="仿宋" w:cs="仿宋"/>
          <w:color w:val="000000"/>
          <w:sz w:val="28"/>
          <w:szCs w:val="28"/>
        </w:rPr>
      </w:pPr>
      <w:r>
        <w:fldChar w:fldCharType="begin"/>
      </w:r>
      <w:r>
        <w:instrText xml:space="preserve"> HYPERLINK \l "_Toc28829" </w:instrText>
      </w:r>
      <w:r>
        <w:fldChar w:fldCharType="separate"/>
      </w:r>
      <w:r>
        <w:rPr>
          <w:rFonts w:hint="eastAsia" w:ascii="仿宋" w:hAnsi="仿宋" w:eastAsia="仿宋" w:cs="仿宋"/>
          <w:color w:val="000000"/>
          <w:sz w:val="28"/>
          <w:szCs w:val="28"/>
        </w:rPr>
        <w:t>（三）食品药品安全</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6</w:t>
      </w:r>
    </w:p>
    <w:p>
      <w:pPr>
        <w:spacing w:before="312" w:beforeLines="100" w:line="640" w:lineRule="exact"/>
        <w:rPr>
          <w:rFonts w:ascii="仿宋" w:hAnsi="仿宋" w:eastAsia="仿宋" w:cs="仿宋"/>
          <w:color w:val="000000"/>
          <w:sz w:val="28"/>
          <w:szCs w:val="28"/>
        </w:rPr>
      </w:pPr>
    </w:p>
    <w:p>
      <w:pPr>
        <w:spacing w:before="312" w:beforeLines="100" w:line="640" w:lineRule="exact"/>
        <w:rPr>
          <w:rFonts w:ascii="仿宋" w:hAnsi="仿宋" w:eastAsia="仿宋" w:cs="仿宋"/>
          <w:color w:val="000000"/>
          <w:sz w:val="28"/>
          <w:szCs w:val="28"/>
        </w:rPr>
      </w:pPr>
      <w:r>
        <w:rPr>
          <w:rFonts w:hint="eastAsia" w:ascii="仿宋" w:hAnsi="仿宋" w:eastAsia="仿宋" w:cs="仿宋"/>
          <w:color w:val="000000"/>
          <w:sz w:val="28"/>
          <w:szCs w:val="28"/>
        </w:rPr>
        <w:fldChar w:fldCharType="end"/>
      </w:r>
    </w:p>
    <w:p>
      <w:pPr>
        <w:spacing w:before="312" w:beforeLines="100" w:line="640" w:lineRule="exact"/>
        <w:rPr>
          <w:rFonts w:ascii="仿宋" w:hAnsi="仿宋" w:eastAsia="仿宋" w:cs="仿宋"/>
          <w:color w:val="000000"/>
          <w:sz w:val="28"/>
          <w:szCs w:val="28"/>
        </w:rPr>
      </w:pPr>
    </w:p>
    <w:p>
      <w:pPr>
        <w:spacing w:before="312" w:beforeLines="100" w:line="640" w:lineRule="exact"/>
        <w:rPr>
          <w:rFonts w:ascii="仿宋" w:hAnsi="仿宋" w:eastAsia="仿宋" w:cs="仿宋"/>
          <w:color w:val="000000"/>
          <w:sz w:val="28"/>
          <w:szCs w:val="28"/>
        </w:rPr>
      </w:pPr>
    </w:p>
    <w:p>
      <w:pPr>
        <w:spacing w:before="312" w:beforeLines="100" w:line="640" w:lineRule="exact"/>
        <w:rPr>
          <w:rFonts w:ascii="仿宋" w:hAnsi="仿宋" w:eastAsia="仿宋" w:cs="仿宋"/>
          <w:color w:val="000000"/>
          <w:sz w:val="28"/>
          <w:szCs w:val="28"/>
        </w:rPr>
      </w:pPr>
    </w:p>
    <w:p>
      <w:pPr>
        <w:pStyle w:val="9"/>
        <w:spacing w:beforeAutospacing="0" w:afterAutospacing="0" w:line="560" w:lineRule="exact"/>
        <w:jc w:val="both"/>
        <w:rPr>
          <w:rFonts w:ascii="楷体" w:hAnsi="楷体" w:eastAsia="楷体" w:cs="楷体_GB2312"/>
          <w:b/>
          <w:bCs/>
          <w:sz w:val="44"/>
          <w:szCs w:val="44"/>
        </w:rPr>
      </w:pPr>
    </w:p>
    <w:p>
      <w:pPr>
        <w:pStyle w:val="9"/>
        <w:spacing w:beforeAutospacing="0" w:afterAutospacing="0" w:line="560" w:lineRule="exact"/>
        <w:jc w:val="both"/>
        <w:rPr>
          <w:rFonts w:ascii="楷体" w:hAnsi="楷体" w:eastAsia="楷体" w:cs="楷体_GB2312"/>
          <w:b/>
          <w:bCs/>
          <w:sz w:val="44"/>
          <w:szCs w:val="44"/>
        </w:rPr>
      </w:pPr>
    </w:p>
    <w:p>
      <w:pPr>
        <w:pStyle w:val="9"/>
        <w:spacing w:beforeAutospacing="0" w:afterAutospacing="0" w:line="560" w:lineRule="exact"/>
        <w:jc w:val="both"/>
        <w:rPr>
          <w:rFonts w:ascii="楷体" w:hAnsi="楷体" w:eastAsia="楷体" w:cs="楷体_GB2312"/>
          <w:b/>
          <w:bCs/>
          <w:sz w:val="44"/>
          <w:szCs w:val="44"/>
        </w:rPr>
      </w:pPr>
    </w:p>
    <w:p>
      <w:pPr>
        <w:pStyle w:val="9"/>
        <w:spacing w:beforeAutospacing="0" w:afterAutospacing="0" w:line="600" w:lineRule="exact"/>
        <w:ind w:firstLine="640" w:firstLineChars="200"/>
        <w:jc w:val="both"/>
        <w:rPr>
          <w:rFonts w:ascii="黑体" w:hAnsi="黑体" w:eastAsia="黑体" w:cs="楷体_GB2312"/>
          <w:bCs/>
          <w:sz w:val="32"/>
          <w:szCs w:val="32"/>
        </w:rPr>
        <w:sectPr>
          <w:footerReference r:id="rId4" w:type="default"/>
          <w:pgSz w:w="11907" w:h="16840" w:orient="landscape"/>
          <w:pgMar w:top="1418" w:right="1440" w:bottom="1418" w:left="1440" w:header="851" w:footer="992" w:gutter="0"/>
          <w:pgNumType w:start="1"/>
          <w:cols w:space="425" w:num="1"/>
          <w:docGrid w:type="linesAndChars" w:linePitch="312" w:charSpace="0"/>
        </w:sectPr>
      </w:pPr>
    </w:p>
    <w:p>
      <w:pPr>
        <w:pStyle w:val="9"/>
        <w:spacing w:beforeAutospacing="0" w:afterAutospacing="0" w:line="600" w:lineRule="exact"/>
        <w:ind w:firstLine="640" w:firstLineChars="200"/>
        <w:jc w:val="both"/>
        <w:rPr>
          <w:rFonts w:ascii="黑体" w:hAnsi="黑体" w:eastAsia="黑体" w:cs="楷体_GB2312"/>
          <w:bCs/>
          <w:sz w:val="32"/>
          <w:szCs w:val="32"/>
        </w:rPr>
      </w:pPr>
      <w:r>
        <w:rPr>
          <w:rFonts w:hint="eastAsia" w:ascii="黑体" w:hAnsi="黑体" w:eastAsia="黑体" w:cs="楷体_GB2312"/>
          <w:bCs/>
          <w:sz w:val="32"/>
          <w:szCs w:val="32"/>
        </w:rPr>
        <w:t>一、卫生</w:t>
      </w:r>
      <w:r>
        <w:rPr>
          <w:rFonts w:ascii="黑体" w:hAnsi="黑体" w:eastAsia="黑体" w:cs="楷体_GB2312"/>
          <w:bCs/>
          <w:sz w:val="32"/>
          <w:szCs w:val="32"/>
        </w:rPr>
        <w:t>健康</w:t>
      </w:r>
    </w:p>
    <w:p>
      <w:pPr>
        <w:pStyle w:val="9"/>
        <w:spacing w:beforeAutospacing="0" w:afterAutospacing="0" w:line="600" w:lineRule="exact"/>
        <w:ind w:firstLine="642" w:firstLineChars="200"/>
        <w:jc w:val="both"/>
        <w:rPr>
          <w:rFonts w:ascii="仿宋_GB2312" w:hAnsi="Times New Roman" w:eastAsia="仿宋_GB2312"/>
          <w:kern w:val="2"/>
          <w:sz w:val="32"/>
          <w:szCs w:val="32"/>
        </w:rPr>
      </w:pPr>
      <w:r>
        <w:rPr>
          <w:rFonts w:hint="eastAsia" w:ascii="仿宋_GB2312" w:hAnsi="Times New Roman" w:eastAsia="仿宋_GB2312"/>
          <w:b/>
          <w:kern w:val="2"/>
          <w:sz w:val="32"/>
          <w:szCs w:val="32"/>
        </w:rPr>
        <w:t>申报须知：</w:t>
      </w:r>
      <w:r>
        <w:rPr>
          <w:rFonts w:hint="eastAsia" w:ascii="仿宋_GB2312" w:hAnsi="Times New Roman" w:eastAsia="仿宋_GB2312"/>
          <w:kern w:val="2"/>
          <w:sz w:val="32"/>
          <w:szCs w:val="32"/>
        </w:rPr>
        <w:t>所有以人体为研究对象、涉及人类遗传资源的科学研究，须严格遵守《中华人民共和国生物安全法》《病原微生物实验室生物安全管理条例》《中华人民共和国人类遗传资源管理条例》《医疗卫生机构开展研究者发起的临床研究管理办法》《涉及人的生命科学和医学研究伦理审查办法》等相关管理规范。</w:t>
      </w:r>
    </w:p>
    <w:p>
      <w:pPr>
        <w:spacing w:line="600" w:lineRule="exact"/>
        <w:ind w:firstLine="642" w:firstLineChars="200"/>
        <w:rPr>
          <w:rFonts w:ascii="楷体" w:hAnsi="楷体" w:eastAsia="楷体" w:cs="Times New Roman"/>
          <w:b/>
          <w:sz w:val="32"/>
          <w:szCs w:val="32"/>
        </w:rPr>
      </w:pPr>
      <w:r>
        <w:rPr>
          <w:rFonts w:hint="eastAsia" w:ascii="楷体" w:hAnsi="楷体" w:eastAsia="楷体" w:cs="Times New Roman"/>
          <w:b/>
          <w:sz w:val="32"/>
          <w:szCs w:val="32"/>
        </w:rPr>
        <w:t>（一）重大疾病、常见多发病</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1（指南代码1101）：恶性肿瘤精准诊疗技术研究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研究内容：开展肺癌、胃癌、结直肠癌、肝癌、宫颈癌、乳腺癌、甲状腺癌等高发恶性肿瘤的早期诊断、临床精准治疗创新技术研究。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2（指南代码1102）：心脑血管疾病防治技术研究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研究内容：开展脑卒中、冠心病、高血压等心脑血管疾病的早期筛查、临床干预、诊治以及康复新技术新方法研究。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3（指南代码1103）：呼吸系统疾病防治技术研究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研究内容：开展慢性阻塞性肺疾病、支气管哮喘、间质性肺病、肺栓塞等呼吸系统常见疾病的早期筛查、临床干预及临床诊治新技术研究。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4（指南代码1104）：内分泌与代谢性疾病防治技术研究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w:t>
      </w:r>
      <w:r>
        <w:rPr>
          <w:rFonts w:ascii="仿宋_GB2312" w:hAnsi="Times New Roman" w:eastAsia="仿宋_GB2312" w:cs="Times New Roman"/>
          <w:sz w:val="32"/>
          <w:szCs w:val="32"/>
        </w:rPr>
        <w:t>: 围绕糖尿病、肥胖症、甲状腺疾病、垂体瘤等内分泌与代谢性疾病开展新型临床诊治与干预新技术研究。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5（指南代码1105）：神经系统疾病防治技术研究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研究内容：开展阿尔茨海默病、帕金森、痴呆、头痛等神经系统疾病的早期诊断、临床干预及治疗新技术研究。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6（指南代码1106）：精神心理疾病防治技术研究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研究内容：开展焦虑障碍、抑郁障碍、睡眠障碍、神经发育障碍等精神心理疾病的诊断、治疗以及预防策略等临床防治新技术研究。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7（指南代码1107）：消化系统疾病防治技术研究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研究内容：开展消化道癌前期病变、炎症性肠炎、胆石症、肝硬化等消化系统常见多发疾病的临床诊治新技术研究。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8（指南代码1108）：泌尿系统疾病防治技术研究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研究内容：围绕</w:t>
      </w:r>
      <w:r>
        <w:rPr>
          <w:rFonts w:ascii="仿宋_GB2312" w:hAnsi="Times New Roman" w:eastAsia="仿宋_GB2312" w:cs="Times New Roman"/>
          <w:sz w:val="32"/>
          <w:szCs w:val="32"/>
        </w:rPr>
        <w:t>IgA肾病、肾病综合征等泌尿系统常见疾病，开展临床干预及诊治新技术研究。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9（指南代码1109）：皮肤与免疫系统疾病防治技术研究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研究内容：开展类风湿关节炎、系统性红斑狼疮、无症状高尿酸血症</w:t>
      </w:r>
      <w:r>
        <w:rPr>
          <w:rFonts w:ascii="仿宋_GB2312" w:hAnsi="Times New Roman" w:eastAsia="仿宋_GB2312" w:cs="Times New Roman"/>
          <w:sz w:val="32"/>
          <w:szCs w:val="32"/>
        </w:rPr>
        <w:t>/痛风、特应性皮炎、荨麻疹、银屑病等常见重大免疫与皮肤疾病的预防、精准诊断和治疗技术研究。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10（指南代码1110）：眼、耳鼻喉、口腔疾病防治技术研究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研究内容：开展眼、耳鼻喉、口腔常见多发疾病的诊断及精准治疗新技术新方法研究。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11（指南代码1111）：骨科常见病防治技术研究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研究内容：开展骨科创伤、骨关节炎、腰椎和颈椎椎盘疾病、骨质疏松等骨科常见多发疾病的临床诊疗及康复新技术新方法研究。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12（指南代码1112）：妇科疾病及产科疾病临床防治技术研究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研究内容：开展妇科及产科常见慢性病和多发疾病的临床干预及精准治疗等防治新技术研究。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13（指南代码1113）：儿童多发及重大疾病防治技术研究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研究内容：开展儿童感染性疾病、过敏性与自身免疫性疾病、儿童血液肿瘤、新生儿疾病等多发疾病的早期筛查、临床干预及诊治新技术研究。</w:t>
      </w:r>
    </w:p>
    <w:p>
      <w:pPr>
        <w:spacing w:line="600" w:lineRule="exact"/>
        <w:ind w:firstLine="642" w:firstLineChars="20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14（指南代码1114）：生殖与出生缺陷防控技术</w:t>
      </w:r>
      <w:r>
        <w:rPr>
          <w:rFonts w:hint="eastAsia" w:ascii="仿宋_GB2312" w:hAnsi="Times New Roman" w:eastAsia="仿宋_GB2312" w:cs="Times New Roman"/>
          <w:b/>
          <w:sz w:val="32"/>
          <w:szCs w:val="32"/>
        </w:rPr>
        <w:t>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研究内容：开展生育功能保护、辅助生殖技术、出生缺陷防控等生殖与出生缺陷防控新技术研究。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15（指南代码1115）：重症医学防治技术研究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研究内容：围绕多器官功能障碍综合征、休克、全身炎症反应综合征、重症患者营养和监护等重症医学领域疾病开展诊治新技术及预后评估等临床研究。</w:t>
      </w:r>
    </w:p>
    <w:p>
      <w:pPr>
        <w:spacing w:line="600" w:lineRule="exact"/>
        <w:ind w:firstLine="642"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有关说明：</w:t>
      </w:r>
      <w:r>
        <w:rPr>
          <w:rFonts w:hint="eastAsia" w:ascii="仿宋_GB2312" w:hAnsi="Times New Roman" w:eastAsia="仿宋_GB2312" w:cs="Times New Roman"/>
          <w:sz w:val="32"/>
          <w:szCs w:val="32"/>
        </w:rPr>
        <w:t>以上研究方向由医疗机构牵头申报</w:t>
      </w:r>
      <w:r>
        <w:rPr>
          <w:rFonts w:ascii="仿宋_GB2312" w:hAnsi="Times New Roman" w:eastAsia="仿宋_GB2312" w:cs="Times New Roman"/>
          <w:sz w:val="32"/>
          <w:szCs w:val="32"/>
        </w:rPr>
        <w:t>。</w:t>
      </w:r>
    </w:p>
    <w:p>
      <w:pPr>
        <w:spacing w:line="600" w:lineRule="exact"/>
        <w:ind w:firstLine="642" w:firstLineChars="200"/>
        <w:rPr>
          <w:rFonts w:ascii="楷体" w:hAnsi="楷体" w:eastAsia="楷体" w:cs="Times New Roman"/>
          <w:b/>
          <w:sz w:val="32"/>
          <w:szCs w:val="32"/>
        </w:rPr>
      </w:pPr>
      <w:r>
        <w:rPr>
          <w:rFonts w:hint="eastAsia" w:ascii="楷体" w:hAnsi="楷体" w:eastAsia="楷体" w:cs="Times New Roman"/>
          <w:b/>
          <w:sz w:val="32"/>
          <w:szCs w:val="32"/>
        </w:rPr>
        <w:t>（二）中医（蒙医）</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1（指南代码1201）：中医（蒙医）防治重大疾病临床诊疗技术研究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研究内容：中医（蒙医）、中（蒙）西医结合治疗心脑血管、恶性肿瘤等重大疾病的临床治疗循证评价研究及诊治新技术研究。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2（指南代码1202）：中医（蒙医）特色诊疗与康复技术研究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研究内容：开展针灸、正骨疗法等中医（蒙医）特色诊疗技术规范和临床疗效评价研究。</w:t>
      </w:r>
    </w:p>
    <w:p>
      <w:pPr>
        <w:spacing w:line="600" w:lineRule="exact"/>
        <w:ind w:firstLine="642"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有关说明：</w:t>
      </w:r>
      <w:r>
        <w:rPr>
          <w:rFonts w:hint="eastAsia" w:ascii="仿宋_GB2312" w:hAnsi="Times New Roman" w:eastAsia="仿宋_GB2312" w:cs="Times New Roman"/>
          <w:sz w:val="32"/>
          <w:szCs w:val="32"/>
        </w:rPr>
        <w:t>以上研究方向由医疗机构牵头申报</w:t>
      </w:r>
      <w:r>
        <w:rPr>
          <w:rFonts w:ascii="仿宋_GB2312" w:hAnsi="Times New Roman" w:eastAsia="仿宋_GB2312" w:cs="Times New Roman"/>
          <w:sz w:val="32"/>
          <w:szCs w:val="32"/>
        </w:rPr>
        <w:t>。</w:t>
      </w:r>
    </w:p>
    <w:p>
      <w:pPr>
        <w:spacing w:line="600" w:lineRule="exact"/>
        <w:ind w:firstLine="642" w:firstLineChars="200"/>
        <w:rPr>
          <w:rFonts w:ascii="楷体" w:hAnsi="楷体" w:eastAsia="楷体" w:cs="Times New Roman"/>
          <w:b/>
          <w:sz w:val="32"/>
          <w:szCs w:val="32"/>
        </w:rPr>
      </w:pPr>
      <w:r>
        <w:rPr>
          <w:rFonts w:hint="eastAsia" w:ascii="楷体" w:hAnsi="楷体" w:eastAsia="楷体" w:cs="Times New Roman"/>
          <w:b/>
          <w:sz w:val="32"/>
          <w:szCs w:val="32"/>
        </w:rPr>
        <w:t>（三）公共卫生</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1（指南代码1301）：重大及多发传染病防治技术研究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艾滋病、结核病、病毒性肝炎、呼吸道病毒感染等重大多发传染病的筛查、综合干预及临床诊治新技术研究；人感染布鲁氏菌病、鼠疫、狂犬病等人畜共患病以及莱姆病等虫媒性疾病的筛查、综合干预及临床诊治新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2（指南代码1302）：重大新发突发传染病防控技术研</w:t>
      </w:r>
      <w:r>
        <w:rPr>
          <w:rFonts w:hint="eastAsia" w:ascii="仿宋_GB2312" w:hAnsi="Times New Roman" w:eastAsia="仿宋_GB2312" w:cs="Times New Roman"/>
          <w:b/>
          <w:sz w:val="32"/>
          <w:szCs w:val="32"/>
        </w:rPr>
        <w:t>发</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研究内容：新发突发传染病病原体检测、快速筛查、临床诊疗等防控技术研发。</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3（指南代码1303）：地方病及慢性非传染性疾病防控技术研究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研究内容：碘缺乏病、地方性氟中毒等重点地方病防控干预新技术研究；高血压、糖尿病、心脑血管疾病、恶性肿瘤、过敏性鼻炎等常见非传染性慢性病防控干预技术研究。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4（指南代码1304）：中小学生常见病及职业病综合防控技术研究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研究内容：儿童青少年近视、肥胖、脊柱弯曲等中小学生常见病的综合防控技术研究；职业性尘肺等职业病早期诊断及防控技术研究。</w:t>
      </w:r>
    </w:p>
    <w:p>
      <w:pPr>
        <w:spacing w:line="600" w:lineRule="exact"/>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研究方向</w:t>
      </w:r>
      <w:r>
        <w:rPr>
          <w:rFonts w:ascii="仿宋_GB2312" w:hAnsi="Times New Roman" w:eastAsia="仿宋_GB2312" w:cs="Times New Roman"/>
          <w:b/>
          <w:sz w:val="32"/>
          <w:szCs w:val="32"/>
        </w:rPr>
        <w:t>5（指南代码1305）：公共卫生事件监测预警技术研究</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研究内容：突发公共卫生事件、较大疫情传播与风险预测、气象敏感性疾病、环境健康危险因素监测预警及健康风险评估、应急防控与安全保障监测预警技术研发。</w:t>
      </w:r>
    </w:p>
    <w:p>
      <w:pPr>
        <w:spacing w:line="600" w:lineRule="exact"/>
        <w:ind w:firstLine="640" w:firstLineChars="200"/>
        <w:rPr>
          <w:rFonts w:ascii="黑体" w:hAnsi="黑体" w:eastAsia="黑体" w:cs="楷体_GB2312"/>
          <w:sz w:val="32"/>
          <w:szCs w:val="32"/>
        </w:rPr>
      </w:pPr>
      <w:r>
        <w:rPr>
          <w:rFonts w:hint="eastAsia" w:ascii="黑体" w:hAnsi="黑体" w:eastAsia="黑体" w:cs="楷体_GB2312"/>
          <w:sz w:val="32"/>
          <w:szCs w:val="32"/>
        </w:rPr>
        <w:t>二</w:t>
      </w:r>
      <w:r>
        <w:rPr>
          <w:rFonts w:ascii="黑体" w:hAnsi="黑体" w:eastAsia="黑体" w:cs="楷体_GB2312"/>
          <w:sz w:val="32"/>
          <w:szCs w:val="32"/>
        </w:rPr>
        <w:t>、</w:t>
      </w:r>
      <w:r>
        <w:rPr>
          <w:rFonts w:hint="eastAsia" w:ascii="黑体" w:hAnsi="黑体" w:eastAsia="黑体" w:cs="楷体_GB2312"/>
          <w:sz w:val="32"/>
          <w:szCs w:val="32"/>
        </w:rPr>
        <w:t>公共</w:t>
      </w:r>
      <w:r>
        <w:rPr>
          <w:rFonts w:ascii="黑体" w:hAnsi="黑体" w:eastAsia="黑体" w:cs="楷体_GB2312"/>
          <w:sz w:val="32"/>
          <w:szCs w:val="32"/>
        </w:rPr>
        <w:t>安全</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（一）重大自然灾害</w:t>
      </w:r>
    </w:p>
    <w:p>
      <w:pPr>
        <w:widowControl/>
        <w:spacing w:line="600" w:lineRule="exact"/>
        <w:ind w:firstLine="642" w:firstLineChars="200"/>
        <w:jc w:val="left"/>
        <w:rPr>
          <w:rFonts w:ascii="仿宋_GB2312" w:hAnsi="仿宋" w:eastAsia="仿宋_GB2312" w:cs="楷体_GB2312"/>
          <w:b/>
          <w:bCs/>
          <w:color w:val="000000" w:themeColor="text1"/>
          <w:kern w:val="0"/>
          <w:sz w:val="32"/>
          <w:szCs w:val="32"/>
          <w14:textFill>
            <w14:solidFill>
              <w14:schemeClr w14:val="tx1"/>
            </w14:solidFill>
          </w14:textFill>
        </w:rPr>
      </w:pPr>
      <w:r>
        <w:rPr>
          <w:rFonts w:hint="eastAsia" w:ascii="仿宋_GB2312" w:hAnsi="仿宋" w:eastAsia="仿宋_GB2312" w:cs="楷体_GB2312"/>
          <w:b/>
          <w:bCs/>
          <w:color w:val="000000" w:themeColor="text1"/>
          <w:kern w:val="0"/>
          <w:sz w:val="32"/>
          <w:szCs w:val="32"/>
          <w14:textFill>
            <w14:solidFill>
              <w14:schemeClr w14:val="tx1"/>
            </w14:solidFill>
          </w14:textFill>
        </w:rPr>
        <w:t>研究方向1</w:t>
      </w:r>
      <w:r>
        <w:rPr>
          <w:rFonts w:hint="eastAsia" w:ascii="仿宋_GB2312" w:eastAsia="仿宋_GB2312"/>
          <w:b/>
          <w:sz w:val="32"/>
          <w:szCs w:val="32"/>
        </w:rPr>
        <w:t>（指南代码2101）</w:t>
      </w:r>
      <w:r>
        <w:rPr>
          <w:rFonts w:hint="eastAsia" w:ascii="仿宋_GB2312" w:hAnsi="仿宋" w:eastAsia="仿宋_GB2312" w:cs="楷体_GB2312"/>
          <w:b/>
          <w:bCs/>
          <w:color w:val="000000" w:themeColor="text1"/>
          <w:kern w:val="0"/>
          <w:sz w:val="32"/>
          <w:szCs w:val="32"/>
          <w14:textFill>
            <w14:solidFill>
              <w14:schemeClr w14:val="tx1"/>
            </w14:solidFill>
          </w14:textFill>
        </w:rPr>
        <w:t>：气象灾害预警技术研究</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研究内容：综合应用卫星、雷达、</w:t>
      </w:r>
      <w:r>
        <w:rPr>
          <w:rFonts w:ascii="仿宋_GB2312" w:hAnsi="仿宋" w:eastAsia="仿宋_GB2312"/>
          <w:sz w:val="32"/>
          <w:szCs w:val="32"/>
        </w:rPr>
        <w:t>人工智能</w:t>
      </w:r>
      <w:r>
        <w:rPr>
          <w:rFonts w:hint="eastAsia" w:ascii="仿宋_GB2312" w:hAnsi="仿宋" w:eastAsia="仿宋_GB2312"/>
          <w:sz w:val="32"/>
          <w:szCs w:val="32"/>
        </w:rPr>
        <w:t>及其他先进技术，研发面向暴雨、雷电、洪涝、暴风雪、短时强对流、沙尘暴、干旱等重大气象灾害的监测、预警技术；研发气象灾害影响和风险评估模型，评估其对城市、区域、流域以及低空经济等新兴领域和重点行业的潜在影响，形成相关灾害风险预警体系。</w:t>
      </w:r>
    </w:p>
    <w:p>
      <w:pPr>
        <w:widowControl/>
        <w:spacing w:line="600" w:lineRule="exact"/>
        <w:ind w:firstLine="642" w:firstLineChars="200"/>
        <w:jc w:val="left"/>
        <w:rPr>
          <w:rFonts w:ascii="仿宋_GB2312" w:hAnsi="仿宋" w:eastAsia="仿宋_GB2312" w:cs="楷体_GB2312"/>
          <w:b/>
          <w:bCs/>
          <w:color w:val="000000" w:themeColor="text1"/>
          <w:kern w:val="0"/>
          <w:sz w:val="32"/>
          <w:szCs w:val="32"/>
          <w14:textFill>
            <w14:solidFill>
              <w14:schemeClr w14:val="tx1"/>
            </w14:solidFill>
          </w14:textFill>
        </w:rPr>
      </w:pPr>
      <w:r>
        <w:rPr>
          <w:rFonts w:hint="eastAsia" w:ascii="仿宋_GB2312" w:hAnsi="仿宋" w:eastAsia="仿宋_GB2312" w:cs="楷体_GB2312"/>
          <w:b/>
          <w:bCs/>
          <w:color w:val="000000" w:themeColor="text1"/>
          <w:kern w:val="0"/>
          <w:sz w:val="32"/>
          <w:szCs w:val="32"/>
          <w14:textFill>
            <w14:solidFill>
              <w14:schemeClr w14:val="tx1"/>
            </w14:solidFill>
          </w14:textFill>
        </w:rPr>
        <w:t>研究方向2</w:t>
      </w:r>
      <w:r>
        <w:rPr>
          <w:rFonts w:hint="eastAsia" w:ascii="仿宋_GB2312" w:eastAsia="仿宋_GB2312"/>
          <w:b/>
          <w:sz w:val="32"/>
          <w:szCs w:val="32"/>
        </w:rPr>
        <w:t>（指南代码2102）</w:t>
      </w:r>
      <w:r>
        <w:rPr>
          <w:rFonts w:hint="eastAsia" w:ascii="仿宋_GB2312" w:hAnsi="仿宋" w:eastAsia="仿宋_GB2312" w:cs="楷体_GB2312"/>
          <w:b/>
          <w:bCs/>
          <w:color w:val="000000" w:themeColor="text1"/>
          <w:kern w:val="0"/>
          <w:sz w:val="32"/>
          <w:szCs w:val="32"/>
          <w14:textFill>
            <w14:solidFill>
              <w14:schemeClr w14:val="tx1"/>
            </w14:solidFill>
          </w14:textFill>
        </w:rPr>
        <w:t>：自然灾害防灾减灾技术研究</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研究内容：研发地震、极端气象灾害（雷电、洪涝、干旱、暴风雪、沙尘暴等）的防灾减灾技术。</w:t>
      </w:r>
    </w:p>
    <w:p>
      <w:pPr>
        <w:widowControl/>
        <w:spacing w:line="600" w:lineRule="exact"/>
        <w:ind w:firstLine="642" w:firstLineChars="200"/>
        <w:jc w:val="left"/>
        <w:rPr>
          <w:rFonts w:ascii="仿宋_GB2312" w:hAnsi="仿宋" w:eastAsia="仿宋_GB2312" w:cs="楷体_GB2312"/>
          <w:b/>
          <w:bCs/>
          <w:color w:val="000000" w:themeColor="text1"/>
          <w:kern w:val="0"/>
          <w:sz w:val="32"/>
          <w:szCs w:val="32"/>
          <w14:textFill>
            <w14:solidFill>
              <w14:schemeClr w14:val="tx1"/>
            </w14:solidFill>
          </w14:textFill>
        </w:rPr>
      </w:pPr>
      <w:r>
        <w:rPr>
          <w:rFonts w:hint="eastAsia" w:ascii="仿宋_GB2312" w:hAnsi="仿宋" w:eastAsia="仿宋_GB2312" w:cs="楷体_GB2312"/>
          <w:b/>
          <w:bCs/>
          <w:color w:val="000000" w:themeColor="text1"/>
          <w:kern w:val="0"/>
          <w:sz w:val="32"/>
          <w:szCs w:val="32"/>
          <w14:textFill>
            <w14:solidFill>
              <w14:schemeClr w14:val="tx1"/>
            </w14:solidFill>
          </w14:textFill>
        </w:rPr>
        <w:t>研究方向3</w:t>
      </w:r>
      <w:r>
        <w:rPr>
          <w:rFonts w:hint="eastAsia" w:ascii="仿宋_GB2312" w:eastAsia="仿宋_GB2312"/>
          <w:b/>
          <w:sz w:val="32"/>
          <w:szCs w:val="32"/>
        </w:rPr>
        <w:t>（指南代码2103）</w:t>
      </w:r>
      <w:r>
        <w:rPr>
          <w:rFonts w:hint="eastAsia" w:ascii="仿宋_GB2312" w:hAnsi="仿宋" w:eastAsia="仿宋_GB2312" w:cs="楷体_GB2312"/>
          <w:b/>
          <w:bCs/>
          <w:color w:val="000000" w:themeColor="text1"/>
          <w:kern w:val="0"/>
          <w:sz w:val="32"/>
          <w:szCs w:val="32"/>
          <w14:textFill>
            <w14:solidFill>
              <w14:schemeClr w14:val="tx1"/>
            </w14:solidFill>
          </w14:textFill>
        </w:rPr>
        <w:t>：河湖水系洪涝及地质灾害防控技术研究</w:t>
      </w:r>
    </w:p>
    <w:p>
      <w:pPr>
        <w:widowControl/>
        <w:spacing w:line="600" w:lineRule="exact"/>
        <w:ind w:firstLine="640" w:firstLineChars="200"/>
        <w:jc w:val="left"/>
        <w:rPr>
          <w:rFonts w:ascii="仿宋_GB2312" w:hAnsi="仿宋" w:eastAsia="仿宋_GB2312" w:cs="楷体_GB2312"/>
          <w:bCs/>
          <w:color w:val="000000" w:themeColor="text1"/>
          <w:kern w:val="0"/>
          <w:sz w:val="32"/>
          <w:szCs w:val="32"/>
          <w14:textFill>
            <w14:solidFill>
              <w14:schemeClr w14:val="tx1"/>
            </w14:solidFill>
          </w14:textFill>
        </w:rPr>
      </w:pPr>
      <w:r>
        <w:rPr>
          <w:rFonts w:hint="eastAsia" w:ascii="仿宋_GB2312" w:hAnsi="仿宋" w:eastAsia="仿宋_GB2312" w:cs="楷体_GB2312"/>
          <w:bCs/>
          <w:color w:val="000000" w:themeColor="text1"/>
          <w:kern w:val="0"/>
          <w:sz w:val="32"/>
          <w:szCs w:val="32"/>
          <w14:textFill>
            <w14:solidFill>
              <w14:schemeClr w14:val="tx1"/>
            </w14:solidFill>
          </w14:textFill>
        </w:rPr>
        <w:t>研究内容：基于卫星遥感、雷达、无人机、传感器网络及其他先进技术，研究河湖水系、库岸、堤坝、道路、水域交通防洪涝致灾的安全防控、救援技术；山体崩塌、滑坡、泥石流、地面塌陷等地质灾害的监测及风险防控关键技术。</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（二）安全科学与工程</w:t>
      </w:r>
    </w:p>
    <w:p>
      <w:pPr>
        <w:spacing w:line="600" w:lineRule="exact"/>
        <w:ind w:firstLine="642" w:firstLineChars="200"/>
        <w:rPr>
          <w:rFonts w:ascii="仿宋_GB2312" w:hAnsi="黑体" w:eastAsia="仿宋_GB2312"/>
          <w:b/>
          <w:bCs/>
          <w:sz w:val="32"/>
          <w:szCs w:val="32"/>
        </w:rPr>
      </w:pPr>
      <w:r>
        <w:rPr>
          <w:rFonts w:hint="eastAsia" w:ascii="仿宋_GB2312" w:hAnsi="黑体" w:eastAsia="仿宋_GB2312"/>
          <w:b/>
          <w:bCs/>
          <w:sz w:val="32"/>
          <w:szCs w:val="32"/>
        </w:rPr>
        <w:t>研究方向1</w:t>
      </w:r>
      <w:r>
        <w:rPr>
          <w:rFonts w:hint="eastAsia" w:ascii="仿宋_GB2312" w:eastAsia="仿宋_GB2312"/>
          <w:b/>
          <w:sz w:val="32"/>
          <w:szCs w:val="32"/>
        </w:rPr>
        <w:t>（指南代码2201）</w:t>
      </w:r>
      <w:r>
        <w:rPr>
          <w:rFonts w:hint="eastAsia" w:ascii="仿宋_GB2312" w:hAnsi="黑体" w:eastAsia="仿宋_GB2312"/>
          <w:b/>
          <w:bCs/>
          <w:sz w:val="32"/>
          <w:szCs w:val="32"/>
        </w:rPr>
        <w:t>：森林草原灾害安全技术研究</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研究内容：综合应用遥感、雷达、</w:t>
      </w:r>
      <w:r>
        <w:rPr>
          <w:rFonts w:ascii="仿宋_GB2312" w:hAnsi="黑体" w:eastAsia="仿宋_GB2312"/>
          <w:sz w:val="32"/>
          <w:szCs w:val="32"/>
        </w:rPr>
        <w:t>人工智能</w:t>
      </w:r>
      <w:r>
        <w:rPr>
          <w:rFonts w:hint="eastAsia" w:ascii="仿宋_GB2312" w:hAnsi="黑体" w:eastAsia="仿宋_GB2312"/>
          <w:sz w:val="32"/>
          <w:szCs w:val="32"/>
        </w:rPr>
        <w:t>及其他先进技术，研发森林、草原火灾、生物灾害等的监测、预警、智能识别、灾害蔓延预测技术。</w:t>
      </w:r>
    </w:p>
    <w:p>
      <w:pPr>
        <w:spacing w:line="600" w:lineRule="exact"/>
        <w:ind w:firstLine="642" w:firstLineChars="200"/>
        <w:rPr>
          <w:rFonts w:ascii="仿宋_GB2312" w:hAnsi="黑体" w:eastAsia="仿宋_GB2312"/>
          <w:b/>
          <w:bCs/>
          <w:sz w:val="32"/>
          <w:szCs w:val="32"/>
        </w:rPr>
      </w:pPr>
      <w:r>
        <w:rPr>
          <w:rFonts w:hint="eastAsia" w:ascii="仿宋_GB2312" w:hAnsi="黑体" w:eastAsia="仿宋_GB2312"/>
          <w:b/>
          <w:bCs/>
          <w:sz w:val="32"/>
          <w:szCs w:val="32"/>
        </w:rPr>
        <w:t>研究方向2</w:t>
      </w:r>
      <w:r>
        <w:rPr>
          <w:rFonts w:hint="eastAsia" w:ascii="仿宋_GB2312" w:eastAsia="仿宋_GB2312"/>
          <w:b/>
          <w:sz w:val="32"/>
          <w:szCs w:val="32"/>
        </w:rPr>
        <w:t>（指南代码2202）</w:t>
      </w:r>
      <w:r>
        <w:rPr>
          <w:rFonts w:hint="eastAsia" w:ascii="仿宋_GB2312" w:hAnsi="黑体" w:eastAsia="仿宋_GB2312"/>
          <w:b/>
          <w:bCs/>
          <w:sz w:val="32"/>
          <w:szCs w:val="32"/>
        </w:rPr>
        <w:t>：设备装备安全技术研究</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研究内容：研发高危行业、特种行业、公共安全领域设备安全监测、检验、检测、安全保障等技术及防范治理防控关键技术。</w:t>
      </w:r>
    </w:p>
    <w:p>
      <w:pPr>
        <w:spacing w:line="600" w:lineRule="exact"/>
        <w:ind w:firstLine="642" w:firstLineChars="200"/>
        <w:rPr>
          <w:rFonts w:ascii="仿宋_GB2312" w:eastAsia="仿宋_GB2312" w:cs="楷体_GB2312"/>
          <w:sz w:val="32"/>
          <w:szCs w:val="32"/>
        </w:rPr>
      </w:pPr>
      <w:r>
        <w:rPr>
          <w:rFonts w:hint="eastAsia" w:ascii="仿宋_GB2312" w:eastAsia="仿宋_GB2312"/>
          <w:b/>
          <w:sz w:val="32"/>
          <w:szCs w:val="32"/>
        </w:rPr>
        <w:t>有关说明：</w:t>
      </w:r>
      <w:r>
        <w:rPr>
          <w:rFonts w:hint="eastAsia" w:ascii="仿宋_GB2312" w:eastAsia="仿宋_GB2312" w:cs="楷体_GB2312"/>
          <w:b/>
          <w:sz w:val="32"/>
          <w:szCs w:val="32"/>
        </w:rPr>
        <w:t>研究</w:t>
      </w:r>
      <w:r>
        <w:rPr>
          <w:rFonts w:ascii="仿宋_GB2312" w:eastAsia="仿宋_GB2312" w:cs="楷体_GB2312"/>
          <w:b/>
          <w:sz w:val="32"/>
          <w:szCs w:val="32"/>
        </w:rPr>
        <w:t>方向</w:t>
      </w:r>
      <w:r>
        <w:rPr>
          <w:rFonts w:hint="eastAsia" w:ascii="仿宋_GB2312" w:eastAsia="仿宋_GB2312" w:cs="楷体_GB2312"/>
          <w:b/>
          <w:sz w:val="32"/>
          <w:szCs w:val="32"/>
        </w:rPr>
        <w:t>2由企业牵头。</w:t>
      </w:r>
    </w:p>
    <w:p>
      <w:pPr>
        <w:spacing w:line="600" w:lineRule="exact"/>
        <w:ind w:firstLine="642" w:firstLineChars="200"/>
        <w:rPr>
          <w:rFonts w:ascii="楷体" w:hAnsi="楷体" w:eastAsia="楷体"/>
          <w:b/>
          <w:sz w:val="32"/>
          <w:szCs w:val="32"/>
        </w:rPr>
      </w:pPr>
      <w:r>
        <w:rPr>
          <w:rFonts w:hint="eastAsia" w:ascii="楷体" w:hAnsi="楷体" w:eastAsia="楷体"/>
          <w:b/>
          <w:sz w:val="32"/>
          <w:szCs w:val="32"/>
        </w:rPr>
        <w:t>（三</w:t>
      </w:r>
      <w:r>
        <w:rPr>
          <w:rFonts w:ascii="楷体" w:hAnsi="楷体" w:eastAsia="楷体"/>
          <w:b/>
          <w:sz w:val="32"/>
          <w:szCs w:val="32"/>
        </w:rPr>
        <w:t>）</w:t>
      </w:r>
      <w:r>
        <w:rPr>
          <w:rFonts w:hint="eastAsia" w:ascii="楷体" w:hAnsi="楷体" w:eastAsia="楷体"/>
          <w:b/>
          <w:sz w:val="32"/>
          <w:szCs w:val="32"/>
        </w:rPr>
        <w:t>食品药品安全</w:t>
      </w:r>
    </w:p>
    <w:p>
      <w:pPr>
        <w:spacing w:line="600" w:lineRule="exact"/>
        <w:ind w:firstLine="642" w:firstLineChars="200"/>
        <w:rPr>
          <w:rFonts w:hint="eastAsia" w:ascii="仿宋_GB2312" w:hAnsi="黑体" w:eastAsia="仿宋_GB2312" w:cstheme="minorBidi"/>
          <w:b/>
          <w:bCs/>
          <w:sz w:val="32"/>
          <w:szCs w:val="32"/>
        </w:rPr>
      </w:pPr>
      <w:r>
        <w:rPr>
          <w:rFonts w:hint="eastAsia" w:ascii="仿宋_GB2312" w:hAnsi="黑体" w:eastAsia="仿宋_GB2312" w:cstheme="minorBidi"/>
          <w:b/>
          <w:bCs/>
          <w:sz w:val="32"/>
          <w:szCs w:val="32"/>
        </w:rPr>
        <w:t>研究方向1</w:t>
      </w:r>
      <w:r>
        <w:rPr>
          <w:rFonts w:hint="eastAsia" w:ascii="仿宋_GB2312" w:hAnsi="黑体" w:eastAsia="仿宋_GB2312"/>
          <w:b/>
          <w:bCs/>
          <w:sz w:val="32"/>
          <w:szCs w:val="32"/>
        </w:rPr>
        <w:t>（指南代码2301）</w:t>
      </w:r>
      <w:r>
        <w:rPr>
          <w:rFonts w:hint="eastAsia" w:ascii="仿宋_GB2312" w:hAnsi="黑体" w:eastAsia="仿宋_GB2312" w:cstheme="minorBidi"/>
          <w:b/>
          <w:bCs/>
          <w:sz w:val="32"/>
          <w:szCs w:val="32"/>
        </w:rPr>
        <w:t>：食品药品检验检测技术研究</w:t>
      </w:r>
    </w:p>
    <w:p>
      <w:pPr>
        <w:spacing w:beforeAutospacing="0" w:afterAutospacing="0" w:line="600" w:lineRule="exact"/>
        <w:ind w:firstLine="640" w:firstLineChars="200"/>
        <w:rPr>
          <w:rFonts w:hint="eastAsia" w:ascii="仿宋_GB2312" w:hAnsi="黑体" w:eastAsia="仿宋_GB2312" w:cstheme="minorBidi"/>
          <w:sz w:val="32"/>
          <w:szCs w:val="32"/>
        </w:rPr>
      </w:pPr>
      <w:r>
        <w:rPr>
          <w:rFonts w:hint="eastAsia" w:ascii="仿宋_GB2312" w:hAnsi="黑体" w:eastAsia="仿宋_GB2312" w:cstheme="minorBidi"/>
          <w:sz w:val="32"/>
          <w:szCs w:val="32"/>
        </w:rPr>
        <w:t>研究内容：开展食品、药品（含医疗器械、化妆品）检验检测方面新技术、新方法研究。</w:t>
      </w:r>
    </w:p>
    <w:p>
      <w:pPr>
        <w:pStyle w:val="9"/>
        <w:spacing w:beforeAutospacing="0" w:afterAutospacing="0" w:line="600" w:lineRule="exact"/>
        <w:ind w:firstLine="642" w:firstLineChars="200"/>
        <w:rPr>
          <w:rFonts w:ascii="仿宋_GB2312" w:hAnsi="仿宋" w:eastAsia="仿宋_GB2312" w:cs="楷体_GB2312"/>
          <w:b/>
          <w:sz w:val="32"/>
          <w:szCs w:val="32"/>
        </w:rPr>
      </w:pPr>
      <w:r>
        <w:rPr>
          <w:rFonts w:hint="eastAsia" w:ascii="仿宋_GB2312" w:hAnsi="仿宋" w:eastAsia="仿宋_GB2312" w:cs="楷体_GB2312"/>
          <w:b/>
          <w:bCs/>
          <w:sz w:val="32"/>
          <w:szCs w:val="32"/>
        </w:rPr>
        <w:t>研究方向2</w:t>
      </w:r>
      <w:r>
        <w:rPr>
          <w:rFonts w:hint="eastAsia" w:ascii="仿宋_GB2312" w:eastAsia="仿宋_GB2312"/>
          <w:b/>
          <w:sz w:val="32"/>
          <w:szCs w:val="32"/>
        </w:rPr>
        <w:t>（指南代码2302）</w:t>
      </w:r>
      <w:r>
        <w:rPr>
          <w:rFonts w:hint="eastAsia" w:ascii="仿宋_GB2312" w:hAnsi="仿宋" w:eastAsia="仿宋_GB2312" w:cs="楷体_GB2312"/>
          <w:b/>
          <w:bCs/>
          <w:sz w:val="32"/>
          <w:szCs w:val="32"/>
        </w:rPr>
        <w:t>：</w:t>
      </w:r>
      <w:r>
        <w:rPr>
          <w:rFonts w:hint="eastAsia" w:ascii="仿宋_GB2312" w:hAnsi="仿宋" w:eastAsia="仿宋_GB2312" w:cs="楷体_GB2312"/>
          <w:b/>
          <w:sz w:val="32"/>
          <w:szCs w:val="32"/>
        </w:rPr>
        <w:t>食品药品风险监测技术研究</w:t>
      </w:r>
    </w:p>
    <w:p>
      <w:pPr>
        <w:pStyle w:val="9"/>
        <w:spacing w:beforeAutospacing="0" w:afterAutospacing="0" w:line="60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研究内容：开展食品、药品（含医疗器械、化妆品）质量安全监测评估、风险预警防控等方面新技术、新方法研究。</w:t>
      </w:r>
    </w:p>
    <w:p>
      <w:pPr>
        <w:spacing w:line="600" w:lineRule="exact"/>
        <w:ind w:firstLine="642" w:firstLineChars="200"/>
        <w:rPr>
          <w:rFonts w:ascii="仿宋_GB2312" w:hAnsi="仿宋" w:eastAsia="仿宋_GB2312" w:cs="楷体_GB2312"/>
          <w:b/>
          <w:kern w:val="0"/>
          <w:sz w:val="32"/>
          <w:szCs w:val="32"/>
        </w:rPr>
      </w:pPr>
      <w:r>
        <w:rPr>
          <w:rFonts w:hint="eastAsia" w:ascii="仿宋_GB2312" w:hAnsi="仿宋" w:eastAsia="仿宋_GB2312" w:cs="楷体_GB2312"/>
          <w:b/>
          <w:kern w:val="0"/>
          <w:sz w:val="32"/>
          <w:szCs w:val="32"/>
        </w:rPr>
        <w:t>研究方向3</w:t>
      </w:r>
      <w:r>
        <w:rPr>
          <w:rFonts w:hint="eastAsia" w:ascii="仿宋_GB2312" w:eastAsia="仿宋_GB2312"/>
          <w:b/>
          <w:sz w:val="32"/>
          <w:szCs w:val="32"/>
        </w:rPr>
        <w:t>（指南代码2303）</w:t>
      </w:r>
      <w:r>
        <w:rPr>
          <w:rFonts w:hint="eastAsia" w:ascii="仿宋_GB2312" w:hAnsi="仿宋" w:eastAsia="仿宋_GB2312" w:cs="楷体_GB2312"/>
          <w:b/>
          <w:kern w:val="0"/>
          <w:sz w:val="32"/>
          <w:szCs w:val="32"/>
        </w:rPr>
        <w:t>：食品药品智能化审评查验技术研究</w:t>
      </w:r>
    </w:p>
    <w:p>
      <w:pPr>
        <w:pStyle w:val="9"/>
        <w:spacing w:beforeAutospacing="0" w:afterAutospacing="0" w:line="60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研究内容：运用大数据、AI等技术手段开展食品、药品（含医疗器械、化妆品）审评查验等方面的技术研究。</w:t>
      </w:r>
    </w:p>
    <w:p>
      <w:pPr>
        <w:widowControl/>
        <w:jc w:val="left"/>
        <w:rPr>
          <w:rFonts w:ascii="黑体" w:hAnsi="黑体" w:eastAsia="黑体"/>
          <w:b/>
          <w:sz w:val="32"/>
          <w:szCs w:val="32"/>
        </w:rPr>
      </w:pPr>
    </w:p>
    <w:p>
      <w:pPr>
        <w:widowControl/>
        <w:jc w:val="left"/>
        <w:rPr>
          <w:rFonts w:ascii="黑体" w:hAnsi="黑体" w:eastAsia="黑体"/>
          <w:b/>
          <w:sz w:val="32"/>
          <w:szCs w:val="32"/>
        </w:rPr>
      </w:pPr>
    </w:p>
    <w:p>
      <w:pPr>
        <w:widowControl/>
        <w:jc w:val="left"/>
        <w:rPr>
          <w:rFonts w:ascii="黑体" w:hAnsi="黑体" w:eastAsia="黑体"/>
          <w:b/>
          <w:sz w:val="32"/>
          <w:szCs w:val="32"/>
        </w:rPr>
      </w:pPr>
    </w:p>
    <w:p>
      <w:pPr>
        <w:spacing w:line="660" w:lineRule="exact"/>
        <w:rPr>
          <w:rFonts w:ascii="黑体" w:hAnsi="黑体" w:eastAsia="黑体" w:cs="楷体_GB2312"/>
          <w:bCs/>
          <w:color w:val="000000" w:themeColor="text1"/>
          <w:sz w:val="32"/>
          <w:szCs w:val="32"/>
          <w14:textFill>
            <w14:solidFill>
              <w14:schemeClr w14:val="tx1"/>
            </w14:solidFill>
          </w14:textFill>
        </w:rPr>
      </w:pPr>
      <w:r>
        <w:rPr>
          <w:rFonts w:hint="eastAsia" w:ascii="黑体" w:hAnsi="黑体" w:eastAsia="黑体" w:cs="楷体_GB2312"/>
          <w:bCs/>
          <w:color w:val="000000" w:themeColor="text1"/>
          <w:sz w:val="32"/>
          <w:szCs w:val="32"/>
          <w14:textFill>
            <w14:solidFill>
              <w14:schemeClr w14:val="tx1"/>
            </w14:solidFill>
          </w14:textFill>
        </w:rPr>
        <w:t>附件2</w:t>
      </w:r>
    </w:p>
    <w:p>
      <w:pPr>
        <w:rPr>
          <w:rFonts w:ascii="黑体" w:hAnsi="黑体" w:eastAsia="黑体"/>
          <w:color w:val="000000" w:themeColor="text1"/>
          <w:sz w:val="32"/>
          <w:szCs w:val="32"/>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ascii="CESI小标宋-GB18030" w:hAnsi="CESI小标宋-GB18030" w:eastAsia="CESI小标宋-GB18030"/>
          <w:b/>
          <w:color w:val="000000" w:themeColor="text1"/>
          <w:sz w:val="44"/>
          <w14:textFill>
            <w14:solidFill>
              <w14:schemeClr w14:val="tx1"/>
            </w14:solidFill>
          </w14:textFill>
        </w:rPr>
      </w:pPr>
      <w:r>
        <w:rPr>
          <w:rFonts w:hint="eastAsia" w:ascii="CESI小标宋-GB18030" w:hAnsi="CESI小标宋-GB18030" w:eastAsia="CESI小标宋-GB18030"/>
          <w:b/>
          <w:color w:val="000000" w:themeColor="text1"/>
          <w:sz w:val="44"/>
          <w14:textFill>
            <w14:solidFill>
              <w14:schemeClr w14:val="tx1"/>
            </w14:solidFill>
          </w14:textFill>
        </w:rPr>
        <w:t>内蒙古自治区科技计划</w:t>
      </w:r>
    </w:p>
    <w:p>
      <w:pPr>
        <w:jc w:val="center"/>
        <w:rPr>
          <w:rFonts w:ascii="CESI小标宋-GB18030" w:hAnsi="CESI小标宋-GB18030" w:eastAsia="CESI小标宋-GB18030"/>
          <w:b/>
          <w:color w:val="000000" w:themeColor="text1"/>
          <w:sz w:val="44"/>
          <w14:textFill>
            <w14:solidFill>
              <w14:schemeClr w14:val="tx1"/>
            </w14:solidFill>
          </w14:textFill>
        </w:rPr>
      </w:pPr>
      <w:r>
        <w:rPr>
          <w:rFonts w:hint="eastAsia" w:ascii="CESI小标宋-GB18030" w:hAnsi="CESI小标宋-GB18030" w:eastAsia="CESI小标宋-GB18030"/>
          <w:b/>
          <w:color w:val="000000" w:themeColor="text1"/>
          <w:sz w:val="44"/>
          <w14:textFill>
            <w14:solidFill>
              <w14:schemeClr w14:val="tx1"/>
            </w14:solidFill>
          </w14:textFill>
        </w:rPr>
        <w:t>项目申报书</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项目名称：</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合作单位：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归口管理部门：</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申报日期：</w:t>
      </w:r>
    </w:p>
    <w:p>
      <w:pPr>
        <w:spacing w:line="360" w:lineRule="auto"/>
        <w:ind w:firstLine="1280" w:firstLineChars="400"/>
        <w:rPr>
          <w:rFonts w:eastAsia="Times New Roman"/>
          <w:color w:val="000000" w:themeColor="text1"/>
          <w:sz w:val="32"/>
          <w14:textFill>
            <w14:solidFill>
              <w14:schemeClr w14:val="tx1"/>
            </w14:solidFill>
          </w14:textFill>
        </w:rPr>
      </w:pPr>
    </w:p>
    <w:p>
      <w:pPr>
        <w:spacing w:line="360" w:lineRule="auto"/>
        <w:ind w:firstLine="1280" w:firstLineChars="400"/>
        <w:rPr>
          <w:rFonts w:eastAsia="Times New Roman"/>
          <w:color w:val="000000" w:themeColor="text1"/>
          <w:sz w:val="32"/>
          <w14:textFill>
            <w14:solidFill>
              <w14:schemeClr w14:val="tx1"/>
            </w14:solidFill>
          </w14:textFill>
        </w:rPr>
      </w:pPr>
    </w:p>
    <w:p>
      <w:pPr>
        <w:spacing w:line="360" w:lineRule="auto"/>
        <w:ind w:firstLine="1280" w:firstLineChars="400"/>
        <w:rPr>
          <w:rFonts w:eastAsia="Times New Roman"/>
          <w:color w:val="000000" w:themeColor="text1"/>
          <w:sz w:val="32"/>
          <w14:textFill>
            <w14:solidFill>
              <w14:schemeClr w14:val="tx1"/>
            </w14:solidFill>
          </w14:textFill>
        </w:rPr>
      </w:pP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内蒙古自治区科学技术厅制</w:t>
      </w: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二</w:t>
      </w:r>
      <w:r>
        <w:rPr>
          <w:rFonts w:ascii="黑体" w:hAnsi="黑体" w:eastAsia="黑体"/>
          <w:b/>
          <w:color w:val="000000" w:themeColor="text1"/>
          <w:spacing w:val="40"/>
          <w:sz w:val="32"/>
          <w14:textFill>
            <w14:solidFill>
              <w14:schemeClr w14:val="tx1"/>
            </w14:solidFill>
          </w14:textFill>
        </w:rPr>
        <w:t>O</w:t>
      </w:r>
      <w:r>
        <w:rPr>
          <w:rFonts w:hint="eastAsia" w:ascii="黑体" w:hAnsi="黑体" w:eastAsia="黑体"/>
          <w:b/>
          <w:color w:val="000000" w:themeColor="text1"/>
          <w:spacing w:val="40"/>
          <w:sz w:val="32"/>
          <w14:textFill>
            <w14:solidFill>
              <w14:schemeClr w14:val="tx1"/>
            </w14:solidFill>
          </w14:textFill>
        </w:rPr>
        <w:t>二五年制</w:t>
      </w: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项目基本信息表</w:t>
      </w:r>
    </w:p>
    <w:tbl>
      <w:tblPr>
        <w:tblStyle w:val="10"/>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pPr>
              <w:snapToGrid w:val="0"/>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tcPr>
          <w:p>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□企业□科研院所□大专院校□事业单位□其他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pPr>
              <w:snapToGrid w:val="0"/>
              <w:spacing w:before="20"/>
              <w:ind w:right="26" w:firstLine="420" w:firstLineChars="20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至</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月</w:t>
            </w:r>
          </w:p>
        </w:tc>
        <w:tc>
          <w:tcPr>
            <w:tcW w:w="1364" w:type="dxa"/>
            <w:vAlign w:val="center"/>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所属技术领域</w:t>
            </w:r>
          </w:p>
        </w:tc>
        <w:tc>
          <w:tcPr>
            <w:tcW w:w="8069" w:type="dxa"/>
            <w:gridSpan w:val="6"/>
          </w:tcPr>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□新材料□新能源□现代装备制造□绿色冶金□现代化工□</w:t>
            </w:r>
            <w:bookmarkStart w:id="0" w:name="OLE_LINK22"/>
            <w:bookmarkStart w:id="1" w:name="OLE_LINK23"/>
            <w:r>
              <w:rPr>
                <w:rFonts w:hint="eastAsia" w:ascii="宋体" w:hAnsi="宋体" w:eastAsia="宋体" w:cs="宋体"/>
                <w:color w:val="000000" w:themeColor="text1"/>
                <w:kern w:val="0"/>
                <w14:textFill>
                  <w14:solidFill>
                    <w14:schemeClr w14:val="tx1"/>
                  </w14:solidFill>
                </w14:textFill>
              </w:rPr>
              <w:t>数字经济</w:t>
            </w:r>
            <w:bookmarkEnd w:id="0"/>
            <w:bookmarkEnd w:id="1"/>
            <w:r>
              <w:rPr>
                <w:rFonts w:hint="eastAsia"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军民融合</w:t>
            </w:r>
            <w:r>
              <w:rPr>
                <w:rFonts w:hint="eastAsia" w:ascii="宋体" w:hAnsi="宋体" w:eastAsia="宋体"/>
                <w:color w:val="000000" w:themeColor="text1"/>
                <w14:textFill>
                  <w14:solidFill>
                    <w14:schemeClr w14:val="tx1"/>
                  </w14:solidFill>
                </w14:textFill>
              </w:rPr>
              <w:t>□科技文化□种业创新工程□绿色种养□智慧农牧业□农畜产品生产加工□重点区域生态保护与修复□应对气候变化□资源节约集约利用□污染防治□医药产业□绿色生物制造</w:t>
            </w:r>
          </w:p>
          <w:p>
            <w:pPr>
              <w:spacing w:line="400" w:lineRule="exact"/>
              <w:ind w:firstLine="210" w:firstLineChars="100"/>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□重大疾病、常见多发病□中医（蒙医）□公共卫生□重大自然灾害□安全科学与工程□食品药品安全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pPr>
              <w:snapToGrid w:val="0"/>
              <w:spacing w:before="20"/>
              <w:ind w:right="26" w:firstLine="317" w:firstLineChars="151"/>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年度技术报告</w:t>
            </w:r>
          </w:p>
        </w:tc>
        <w:tc>
          <w:tcPr>
            <w:tcW w:w="1196"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4"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pPr>
              <w:snapToGrid w:val="0"/>
              <w:spacing w:before="20"/>
              <w:ind w:left="1260" w:leftChars="100" w:right="26" w:hanging="1050" w:hangingChars="50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万元，盟市</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万元，其他</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2"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□专利□新技术□新工艺□新产品□新材料□新设备□关键部件□实验装置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系统□应用解决方案□新诊疗方案□临床指南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规范□科学数据□软件□技术标准□其他</w:t>
            </w:r>
          </w:p>
        </w:tc>
      </w:tr>
    </w:tbl>
    <w:p>
      <w:pPr>
        <w:spacing w:line="360" w:lineRule="auto"/>
        <w:jc w:val="center"/>
        <w:rPr>
          <w:rFonts w:eastAsia="Times New Roman"/>
          <w:color w:val="000000" w:themeColor="text1"/>
          <w:sz w:val="32"/>
          <w14:textFill>
            <w14:solidFill>
              <w14:schemeClr w14:val="tx1"/>
            </w14:solidFill>
          </w14:textFill>
        </w:rPr>
        <w:sectPr>
          <w:headerReference r:id="rId6" w:type="first"/>
          <w:headerReference r:id="rId5" w:type="default"/>
          <w:footerReference r:id="rId7" w:type="default"/>
          <w:pgSz w:w="11906" w:h="16838"/>
          <w:pgMar w:top="1440" w:right="1287" w:bottom="1440" w:left="1191" w:header="851" w:footer="992" w:gutter="0"/>
          <w:pgNumType w:start="1"/>
          <w:cols w:space="720" w:num="1"/>
          <w:docGrid w:type="lines" w:linePitch="312" w:charSpace="0"/>
        </w:sectPr>
      </w:pPr>
    </w:p>
    <w:tbl>
      <w:tblPr>
        <w:tblStyle w:val="10"/>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9" w:type="first"/>
          <w:headerReference r:id="rId8" w:type="default"/>
          <w:footerReference r:id="rId10" w:type="default"/>
          <w:pgSz w:w="11906" w:h="16838"/>
          <w:pgMar w:top="1440" w:right="1287" w:bottom="1440" w:left="1191" w:header="851" w:footer="992" w:gutter="0"/>
          <w:cols w:space="720" w:num="1"/>
          <w:docGrid w:type="lines" w:linePitch="312" w:charSpace="0"/>
        </w:sectPr>
      </w:pPr>
    </w:p>
    <w:tbl>
      <w:tblPr>
        <w:tblStyle w:val="10"/>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6"/>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6"/>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6"/>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6"/>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6"/>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□专利□著作权□标准□新技术、新产品（品种）、新材料或新设备□新方法□关键部件□数据库□软件□应用解决方案□实验装置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系统□临床批件□工程工艺□论文□产业化□基地□其他</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adjustRightInd w:val="0"/>
              <w:snapToGrid w:val="0"/>
              <w:spacing w:line="240" w:lineRule="exact"/>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tcPr>
          <w:p>
            <w:pPr>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cols w:space="720" w:num="1"/>
          <w:docGrid w:type="lines" w:linePitch="312" w:charSpace="0"/>
        </w:sectPr>
      </w:pPr>
    </w:p>
    <w:tbl>
      <w:tblPr>
        <w:tblStyle w:val="10"/>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124"/>
        <w:gridCol w:w="348"/>
        <w:gridCol w:w="316"/>
        <w:gridCol w:w="1037"/>
        <w:gridCol w:w="206"/>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2"/>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2013"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课题名称</w:t>
            </w:r>
          </w:p>
        </w:tc>
        <w:tc>
          <w:tcPr>
            <w:tcW w:w="1568"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课题承担单位</w:t>
            </w:r>
          </w:p>
        </w:tc>
        <w:tc>
          <w:tcPr>
            <w:tcW w:w="1701"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课题负责人</w:t>
            </w:r>
          </w:p>
        </w:tc>
        <w:tc>
          <w:tcPr>
            <w:tcW w:w="2747"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完成时限</w:t>
            </w:r>
          </w:p>
        </w:tc>
        <w:tc>
          <w:tcPr>
            <w:tcW w:w="3063" w:type="dxa"/>
            <w:gridSpan w:val="5"/>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十一、项目经费构成表</w:t>
            </w:r>
            <w:r>
              <w:rPr>
                <w:rFonts w:hint="eastAsia"/>
                <w:b w:val="0"/>
                <w:bCs/>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总额</w:t>
            </w:r>
          </w:p>
        </w:tc>
        <w:tc>
          <w:tcPr>
            <w:tcW w:w="1275" w:type="dxa"/>
            <w:gridSpan w:val="2"/>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自治区</w:t>
            </w:r>
          </w:p>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财政科技</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自筹资金</w:t>
            </w:r>
          </w:p>
        </w:tc>
        <w:tc>
          <w:tcPr>
            <w:tcW w:w="1559" w:type="dxa"/>
            <w:gridSpan w:val="3"/>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盟市财政</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649" w:type="dxa"/>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其他渠道</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合计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eastAsia="Times New Roman"/>
                <w:b w:val="0"/>
                <w:bCs/>
                <w:color w:val="000000" w:themeColor="text1"/>
                <w14:textFill>
                  <w14:solidFill>
                    <w14:schemeClr w14:val="tx1"/>
                  </w14:solidFill>
                </w14:textFill>
              </w:rPr>
            </w:pPr>
            <w:r>
              <w:rPr>
                <w:rFonts w:hint="eastAsia" w:asciiTheme="minorEastAsia" w:hAnsiTheme="minorEastAsia"/>
                <w:b w:val="0"/>
                <w:bCs/>
                <w:color w:val="000000" w:themeColor="text1"/>
                <w14:textFill>
                  <w14:solidFill>
                    <w14:schemeClr w14:val="tx1"/>
                  </w14:solidFill>
                </w14:textFill>
              </w:rPr>
              <w:t>注：自治区财政科技资金在2026年度进行全额填报，其他类别资金按实际情况可分年度填报。</w:t>
            </w:r>
          </w:p>
        </w:tc>
      </w:tr>
    </w:tbl>
    <w:p>
      <w:pPr>
        <w:spacing w:line="360" w:lineRule="auto"/>
        <w:rPr>
          <w:rFonts w:ascii="宋体"/>
          <w:b w:val="0"/>
          <w:bCs/>
          <w:color w:val="000000" w:themeColor="text1"/>
          <w14:textFill>
            <w14:solidFill>
              <w14:schemeClr w14:val="tx1"/>
            </w14:solidFill>
          </w14:textFill>
        </w:rPr>
        <w:sectPr>
          <w:pgSz w:w="11906" w:h="16838"/>
          <w:pgMar w:top="1440" w:right="1287" w:bottom="1440" w:left="1191"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十二、项目参加人员</w:t>
      </w:r>
    </w:p>
    <w:p>
      <w:pPr>
        <w:spacing w:line="360" w:lineRule="auto"/>
        <w:ind w:firstLine="420" w:firstLineChars="200"/>
        <w:rPr>
          <w:rFonts w:asci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（说明：所有参与项目的人员需提供身份证、学历证书、职称证书扫描件作为附件）</w:t>
      </w:r>
    </w:p>
    <w:tbl>
      <w:tblPr>
        <w:tblStyle w:val="10"/>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1180"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姓名</w:t>
            </w:r>
          </w:p>
        </w:tc>
        <w:tc>
          <w:tcPr>
            <w:tcW w:w="73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性别</w:t>
            </w:r>
          </w:p>
        </w:tc>
        <w:tc>
          <w:tcPr>
            <w:tcW w:w="708"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年龄</w:t>
            </w:r>
          </w:p>
        </w:tc>
        <w:tc>
          <w:tcPr>
            <w:tcW w:w="2084"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身份证号码</w:t>
            </w:r>
          </w:p>
        </w:tc>
        <w:tc>
          <w:tcPr>
            <w:tcW w:w="1762"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参与方式</w:t>
            </w:r>
          </w:p>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（全职</w:t>
            </w:r>
            <w:r>
              <w:rPr>
                <w:rFonts w:ascii="宋体"/>
                <w:b w:val="0"/>
                <w:bCs/>
                <w:color w:val="000000" w:themeColor="text1"/>
                <w14:textFill>
                  <w14:solidFill>
                    <w14:schemeClr w14:val="tx1"/>
                  </w14:solidFill>
                </w14:textFill>
              </w:rPr>
              <w:t>/</w:t>
            </w:r>
            <w:r>
              <w:rPr>
                <w:rFonts w:hint="eastAsia" w:ascii="宋体"/>
                <w:b w:val="0"/>
                <w:bCs/>
                <w:color w:val="000000" w:themeColor="text1"/>
                <w14:textFill>
                  <w14:solidFill>
                    <w14:schemeClr w14:val="tx1"/>
                  </w14:solidFill>
                </w14:textFill>
              </w:rPr>
              <w:t>兼职）</w:t>
            </w:r>
          </w:p>
        </w:tc>
        <w:tc>
          <w:tcPr>
            <w:tcW w:w="979"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职称</w:t>
            </w:r>
          </w:p>
        </w:tc>
        <w:tc>
          <w:tcPr>
            <w:tcW w:w="78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学历</w:t>
            </w:r>
          </w:p>
        </w:tc>
        <w:tc>
          <w:tcPr>
            <w:tcW w:w="783"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学位</w:t>
            </w:r>
          </w:p>
        </w:tc>
        <w:tc>
          <w:tcPr>
            <w:tcW w:w="1762"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现从事专业</w:t>
            </w:r>
          </w:p>
        </w:tc>
        <w:tc>
          <w:tcPr>
            <w:tcW w:w="3527"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1</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1956" w:type="dxa"/>
            <w:gridSpan w:val="2"/>
            <w:vAlign w:val="center"/>
          </w:tcPr>
          <w:p>
            <w:pP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主要成就、发明及获奖情况</w:t>
            </w:r>
          </w:p>
        </w:tc>
        <w:tc>
          <w:tcPr>
            <w:tcW w:w="13128" w:type="dxa"/>
            <w:gridSpan w:val="10"/>
          </w:tcPr>
          <w:p>
            <w:pPr>
              <w:rPr>
                <w:rFonts w:ascii="宋体"/>
                <w:b w:val="0"/>
                <w:bCs/>
                <w:color w:val="000000" w:themeColor="text1"/>
                <w14:textFill>
                  <w14:solidFill>
                    <w14:schemeClr w14:val="tx1"/>
                  </w14:solidFill>
                </w14:textFill>
              </w:rPr>
            </w:pPr>
          </w:p>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2</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3</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4</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b w:val="0"/>
                <w:bCs/>
                <w:color w:val="000000" w:themeColor="text1"/>
                <w14:textFill>
                  <w14:solidFill>
                    <w14:schemeClr w14:val="tx1"/>
                  </w14:solidFill>
                </w14:textFill>
              </w:rPr>
              <w:t>5</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9" w:hRule="atLeast"/>
          <w:jc w:val="center"/>
        </w:trPr>
        <w:tc>
          <w:tcPr>
            <w:tcW w:w="15077" w:type="dxa"/>
            <w:gridSpan w:val="11"/>
            <w:vAlign w:val="center"/>
          </w:tcPr>
          <w:p>
            <w:pPr>
              <w:rPr>
                <w:rFonts w:ascii="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注：科研助理应在“参与方式”中进行标注。</w:t>
            </w:r>
          </w:p>
        </w:tc>
      </w:tr>
    </w:tbl>
    <w:p>
      <w:pPr>
        <w:spacing w:line="360" w:lineRule="auto"/>
        <w:ind w:firstLine="315" w:firstLineChars="150"/>
        <w:rPr>
          <w:rFonts w:ascii="宋体" w:hAns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十三、经费预算</w:t>
      </w:r>
      <w:r>
        <w:rPr>
          <w:rFonts w:hint="eastAsia"/>
          <w:b w:val="0"/>
          <w:bCs/>
          <w:color w:val="000000" w:themeColor="text1"/>
          <w14:textFill>
            <w14:solidFill>
              <w14:schemeClr w14:val="tx1"/>
            </w14:solidFill>
          </w14:textFill>
        </w:rPr>
        <w:t>单位：万元</w:t>
      </w:r>
    </w:p>
    <w:tbl>
      <w:tblPr>
        <w:tblStyle w:val="10"/>
        <w:tblW w:w="13998" w:type="dxa"/>
        <w:jc w:val="center"/>
        <w:tblLayout w:type="fixed"/>
        <w:tblCellMar>
          <w:top w:w="0" w:type="dxa"/>
          <w:left w:w="0" w:type="dxa"/>
          <w:bottom w:w="0" w:type="dxa"/>
          <w:right w:w="0" w:type="dxa"/>
        </w:tblCellMar>
      </w:tblPr>
      <w:tblGrid>
        <w:gridCol w:w="2243"/>
        <w:gridCol w:w="1512"/>
        <w:gridCol w:w="2875"/>
        <w:gridCol w:w="7368"/>
      </w:tblGrid>
      <w:tr>
        <w:tblPrEx>
          <w:tblCellMar>
            <w:top w:w="0" w:type="dxa"/>
            <w:left w:w="0" w:type="dxa"/>
            <w:bottom w:w="0" w:type="dxa"/>
            <w:right w:w="0" w:type="dxa"/>
          </w:tblCellMar>
        </w:tblPrEx>
        <w:trPr>
          <w:cantSplit/>
          <w:trHeight w:val="387"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预算科目名称</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专项经费</w:t>
            </w:r>
          </w:p>
        </w:tc>
        <w:tc>
          <w:tcPr>
            <w:tcW w:w="2875"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基本测算说明</w:t>
            </w:r>
          </w:p>
        </w:tc>
        <w:tc>
          <w:tcPr>
            <w:tcW w:w="7368"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b w:val="0"/>
                <w:bCs/>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73"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合计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pStyle w:val="4"/>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对各科目支出主要用途、与项目实施的相关性、必要性及测算理由进行说明。</w:t>
            </w:r>
          </w:p>
        </w:tc>
        <w:tc>
          <w:tcPr>
            <w:tcW w:w="7368" w:type="dxa"/>
            <w:tcBorders>
              <w:top w:val="single" w:color="auto" w:sz="8" w:space="0"/>
              <w:left w:val="single" w:color="auto" w:sz="4" w:space="0"/>
              <w:bottom w:val="single" w:color="auto" w:sz="8" w:space="0"/>
              <w:right w:val="single" w:color="auto" w:sz="8"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66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（一）直接费用小计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pStyle w:val="4"/>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直接费用中除</w:t>
            </w:r>
            <w:r>
              <w:rPr>
                <w:rFonts w:ascii="仿宋_GB2312" w:hAnsi="宋体" w:eastAsia="仿宋_GB2312"/>
                <w:b w:val="0"/>
                <w:bCs/>
                <w:color w:val="000000" w:themeColor="text1"/>
                <w:kern w:val="0"/>
                <w:sz w:val="21"/>
                <w:szCs w:val="21"/>
                <w14:textFill>
                  <w14:solidFill>
                    <w14:schemeClr w14:val="tx1"/>
                  </w14:solidFill>
                </w14:textFill>
              </w:rPr>
              <w:t>50</w:t>
            </w:r>
            <w:r>
              <w:rPr>
                <w:rFonts w:hint="eastAsia" w:ascii="仿宋_GB2312" w:hAnsi="宋体" w:eastAsia="仿宋_GB2312"/>
                <w:b w:val="0"/>
                <w:bCs/>
                <w:color w:val="000000" w:themeColor="text1"/>
                <w:kern w:val="0"/>
                <w:sz w:val="21"/>
                <w:szCs w:val="21"/>
                <w14:textFill>
                  <w14:solidFill>
                    <w14:schemeClr w14:val="tx1"/>
                  </w14:solidFill>
                </w14:textFill>
              </w:rPr>
              <w:t>万元以上的设备费外，其他费用只提供基本测算说明，不需要提供明细。</w:t>
            </w:r>
          </w:p>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1261" w:hRule="exact"/>
          <w:jc w:val="center"/>
        </w:trPr>
        <w:tc>
          <w:tcPr>
            <w:tcW w:w="2243"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1.设备费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nil"/>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nil"/>
              <w:right w:val="single" w:color="auto" w:sz="8" w:space="0"/>
            </w:tcBorders>
            <w:vAlign w:val="center"/>
          </w:tcPr>
          <w:p>
            <w:pPr>
              <w:pStyle w:val="4"/>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r>
              <w:rPr>
                <w:rFonts w:hint="eastAsia" w:ascii="仿宋_GB2312" w:hAnsi="宋体" w:eastAsia="仿宋_GB2312"/>
                <w:b w:val="0"/>
                <w:bCs/>
                <w:color w:val="000000" w:themeColor="text1"/>
                <w:kern w:val="0"/>
                <w:szCs w:val="21"/>
                <w14:textFill>
                  <w14:solidFill>
                    <w14:schemeClr w14:val="tx1"/>
                  </w14:solidFill>
                </w14:textFill>
              </w:rPr>
              <w:t>对50万元（含）以上的设备购置费要单独列出。</w:t>
            </w:r>
          </w:p>
        </w:tc>
      </w:tr>
      <w:tr>
        <w:tblPrEx>
          <w:tblCellMar>
            <w:top w:w="0" w:type="dxa"/>
            <w:left w:w="0" w:type="dxa"/>
            <w:bottom w:w="0" w:type="dxa"/>
            <w:right w:w="0" w:type="dxa"/>
          </w:tblCellMar>
        </w:tblPrEx>
        <w:trPr>
          <w:cantSplit/>
          <w:trHeight w:val="1214"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2.业务费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文献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信息传播</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知识产权事务、会议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差旅</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国际合作交流等费用，以及其他相关支出。</w:t>
            </w:r>
          </w:p>
        </w:tc>
      </w:tr>
      <w:tr>
        <w:trPr>
          <w:cantSplit/>
          <w:trHeight w:val="1816"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3.劳务费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14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（二）间接费用小计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间接费用按照直接费用扣除设备购置费后的一定比例核定，</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万元）以下部分不超过</w:t>
            </w:r>
            <w:r>
              <w:rPr>
                <w:rFonts w:ascii="仿宋_GB2312" w:hAnsi="宋体" w:eastAsia="仿宋_GB2312"/>
                <w:b w:val="0"/>
                <w:bCs/>
                <w:color w:val="000000" w:themeColor="text1"/>
                <w:kern w:val="0"/>
                <w:szCs w:val="21"/>
                <w14:textFill>
                  <w14:solidFill>
                    <w14:schemeClr w14:val="tx1"/>
                  </w14:solidFill>
                </w14:textFill>
              </w:rPr>
              <w:t>30%</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万元至</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万元）部分不超过</w:t>
            </w:r>
            <w:r>
              <w:rPr>
                <w:rFonts w:ascii="仿宋_GB2312" w:hAnsi="宋体" w:eastAsia="仿宋_GB2312"/>
                <w:b w:val="0"/>
                <w:bCs/>
                <w:color w:val="000000" w:themeColor="text1"/>
                <w:kern w:val="0"/>
                <w:szCs w:val="21"/>
                <w14:textFill>
                  <w14:solidFill>
                    <w14:schemeClr w14:val="tx1"/>
                  </w14:solidFill>
                </w14:textFill>
              </w:rPr>
              <w:t>25%</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万元以上部分不超过</w:t>
            </w:r>
            <w:r>
              <w:rPr>
                <w:rFonts w:ascii="仿宋_GB2312" w:hAnsi="宋体" w:eastAsia="仿宋_GB2312"/>
                <w:b w:val="0"/>
                <w:bCs/>
                <w:color w:val="000000" w:themeColor="text1"/>
                <w:kern w:val="0"/>
                <w:szCs w:val="21"/>
                <w14:textFill>
                  <w14:solidFill>
                    <w14:schemeClr w14:val="tx1"/>
                  </w14:solidFill>
                </w14:textFill>
              </w:rPr>
              <w:t>20%</w:t>
            </w:r>
            <w:r>
              <w:rPr>
                <w:rFonts w:hint="eastAsia" w:ascii="仿宋_GB2312" w:hAnsi="宋体" w:eastAsia="仿宋_GB2312"/>
                <w:b w:val="0"/>
                <w:bCs/>
                <w:color w:val="000000" w:themeColor="text1"/>
                <w:kern w:val="0"/>
                <w:szCs w:val="21"/>
                <w14:textFill>
                  <w14:solidFill>
                    <w14:schemeClr w14:val="tx1"/>
                  </w14:solidFill>
                </w14:textFill>
              </w:rPr>
              <w:t>。</w:t>
            </w:r>
          </w:p>
        </w:tc>
      </w:tr>
    </w:tbl>
    <w:p>
      <w:pPr>
        <w:spacing w:line="360" w:lineRule="auto"/>
        <w:rPr>
          <w:rFonts w:ascii="宋体"/>
          <w:b w:val="0"/>
          <w:bCs/>
          <w:color w:val="000000" w:themeColor="text1"/>
          <w14:textFill>
            <w14:solidFill>
              <w14:schemeClr w14:val="tx1"/>
            </w14:solidFill>
          </w14:textFill>
        </w:rPr>
        <w:sectPr>
          <w:pgSz w:w="16838" w:h="11906" w:orient="landscape"/>
          <w:pgMar w:top="1417" w:right="1440" w:bottom="1418" w:left="1440"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十四、设备明细表</w:t>
      </w:r>
      <w:r>
        <w:rPr>
          <w:rFonts w:hint="eastAsia" w:ascii="宋体" w:hAnsi="宋体"/>
          <w:b w:val="0"/>
          <w:bCs/>
          <w:color w:val="000000" w:themeColor="text1"/>
          <w:sz w:val="18"/>
          <w:szCs w:val="18"/>
          <w14:textFill>
            <w14:solidFill>
              <w14:schemeClr w14:val="tx1"/>
            </w14:solidFill>
          </w14:textFill>
        </w:rPr>
        <w:t>（注：填写“单价50万元以上的设备”预算明细）</w:t>
      </w:r>
    </w:p>
    <w:tbl>
      <w:tblPr>
        <w:tblStyle w:val="1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金额（万元）</w:t>
            </w:r>
          </w:p>
        </w:tc>
        <w:tc>
          <w:tcPr>
            <w:tcW w:w="2321"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bl>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十五、科技伦理审查</w:t>
      </w:r>
    </w:p>
    <w:tbl>
      <w:tblPr>
        <w:tblStyle w:val="1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科技伦理审查</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□项目须进行科技伦理审查</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科技伦理专家复核</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□项目须进行科技伦理专家复核</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39" w:type="dxa"/>
            <w:gridSpan w:val="3"/>
            <w:vAlign w:val="center"/>
          </w:tcPr>
          <w:p>
            <w:pPr>
              <w:spacing w:line="560" w:lineRule="exact"/>
              <w:ind w:firstLine="420" w:firstLineChars="200"/>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 w:val="0"/>
                <w:bCs/>
                <w:color w:val="000000" w:themeColor="text1"/>
                <w14:textFill>
                  <w14:solidFill>
                    <w14:schemeClr w14:val="tx1"/>
                  </w14:solidFill>
                </w14:textFill>
              </w:rPr>
              <w:t>〔2022〕19号</w:t>
            </w:r>
            <w:r>
              <w:rPr>
                <w:rFonts w:hint="eastAsia"/>
                <w:b w:val="0"/>
                <w:bCs/>
                <w:color w:val="000000" w:themeColor="text1"/>
                <w14:textFill>
                  <w14:solidFill>
                    <w14:schemeClr w14:val="tx1"/>
                  </w14:solidFill>
                </w14:textFill>
              </w:rPr>
              <w:t>）、《科技伦理审查办法（试行）》（国科发监</w:t>
            </w:r>
            <w:r>
              <w:rPr>
                <w:rFonts w:hint="eastAsia" w:ascii="微软雅黑" w:hAnsi="微软雅黑" w:eastAsia="微软雅黑" w:cs="微软雅黑"/>
                <w:b w:val="0"/>
                <w:bCs/>
                <w:color w:val="000000" w:themeColor="text1"/>
                <w14:textFill>
                  <w14:solidFill>
                    <w14:schemeClr w14:val="tx1"/>
                  </w14:solidFill>
                </w14:textFill>
              </w:rPr>
              <w:t>〔2023〕167号</w:t>
            </w:r>
            <w:r>
              <w:rPr>
                <w:rFonts w:hint="eastAsia"/>
                <w:b w:val="0"/>
                <w:bCs/>
                <w:color w:val="000000" w:themeColor="text1"/>
                <w14:textFill>
                  <w14:solidFill>
                    <w14:schemeClr w14:val="tx1"/>
                  </w14:solidFill>
                </w14:textFill>
              </w:rPr>
              <w:t>）等规定执行</w:t>
            </w:r>
          </w:p>
        </w:tc>
      </w:tr>
    </w:tbl>
    <w:p>
      <w:pPr>
        <w:pStyle w:val="4"/>
        <w:spacing w:line="500" w:lineRule="exact"/>
        <w:ind w:left="0" w:leftChars="0" w:firstLine="420" w:firstLineChars="200"/>
        <w:rPr>
          <w:rFonts w:ascii="宋体" w:hAnsi="宋体" w:eastAsiaTheme="minorEastAsia" w:cstheme="minorBidi"/>
          <w:b w:val="0"/>
          <w:bCs/>
          <w:color w:val="000000" w:themeColor="text1"/>
          <w:sz w:val="21"/>
          <w:szCs w:val="22"/>
          <w14:textFill>
            <w14:solidFill>
              <w14:schemeClr w14:val="tx1"/>
            </w14:solidFill>
          </w14:textFill>
        </w:rPr>
      </w:pPr>
      <w:r>
        <w:rPr>
          <w:rFonts w:hint="eastAsia" w:ascii="宋体" w:hAnsi="宋体" w:eastAsiaTheme="minorEastAsia" w:cstheme="minorBidi"/>
          <w:b w:val="0"/>
          <w:bCs/>
          <w:color w:val="000000" w:themeColor="text1"/>
          <w:sz w:val="21"/>
          <w:szCs w:val="22"/>
          <w14:textFill>
            <w14:solidFill>
              <w14:schemeClr w14:val="tx1"/>
            </w14:solidFill>
          </w14:textFill>
        </w:rPr>
        <w:t>十六、项目申报企业基本情况</w:t>
      </w:r>
    </w:p>
    <w:tbl>
      <w:tblPr>
        <w:tblStyle w:val="10"/>
        <w:tblW w:w="9288" w:type="dxa"/>
        <w:jc w:val="center"/>
        <w:tblLayout w:type="fixed"/>
        <w:tblCellMar>
          <w:top w:w="0" w:type="dxa"/>
          <w:left w:w="108" w:type="dxa"/>
          <w:bottom w:w="0" w:type="dxa"/>
          <w:right w:w="108" w:type="dxa"/>
        </w:tblCellMar>
      </w:tblPr>
      <w:tblGrid>
        <w:gridCol w:w="921"/>
        <w:gridCol w:w="2645"/>
        <w:gridCol w:w="1846"/>
        <w:gridCol w:w="2224"/>
        <w:gridCol w:w="50"/>
        <w:gridCol w:w="1602"/>
      </w:tblGrid>
      <w:tr>
        <w:tblPrEx>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企业特性</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（规上</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企业性质</w:t>
            </w:r>
            <w:r>
              <w:rPr>
                <w:rFonts w:hint="eastAsia" w:ascii="楷体_GB2312" w:hAnsi="宋体" w:eastAsia="楷体_GB2312"/>
                <w:b w:val="0"/>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□民营企业□国有企业□中外合资企业□其他</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□高新技术企业□科技型中小企业□其他</w:t>
            </w:r>
          </w:p>
        </w:tc>
      </w:tr>
      <w:tr>
        <w:tblPrEx>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□主板□创业板□科创板（□内蒙科创板；□</w:t>
            </w:r>
            <w:r>
              <w:rPr>
                <w:rFonts w:hint="eastAsia" w:ascii="宋体" w:hAnsi="宋体"/>
                <w:b w:val="0"/>
                <w:bCs/>
                <w:color w:val="000000" w:themeColor="text1"/>
                <w:kern w:val="0"/>
                <w:szCs w:val="21"/>
                <w:u w:val="single"/>
                <w14:textFill>
                  <w14:solidFill>
                    <w14:schemeClr w14:val="tx1"/>
                  </w14:solidFill>
                </w14:textFill>
              </w:rPr>
              <w:t>上海</w:t>
            </w:r>
            <w:r>
              <w:rPr>
                <w:rFonts w:hint="eastAsia" w:ascii="宋体" w:hAnsi="宋体"/>
                <w:b w:val="0"/>
                <w:bCs/>
                <w:color w:val="000000" w:themeColor="text1"/>
                <w:kern w:val="0"/>
                <w:szCs w:val="21"/>
                <w14:textFill>
                  <w14:solidFill>
                    <w14:schemeClr w14:val="tx1"/>
                  </w14:solidFill>
                </w14:textFill>
              </w:rPr>
              <w:t>科创板）□新三板□新三板优选层□未上市□其他</w:t>
            </w:r>
          </w:p>
        </w:tc>
      </w:tr>
      <w:tr>
        <w:tblPrEx>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年</w:t>
            </w:r>
            <w:r>
              <w:rPr>
                <w:rFonts w:hint="eastAsia" w:ascii="宋体" w:hAnsi="宋体" w:eastAsia="宋体"/>
                <w:b w:val="0"/>
                <w:bCs/>
                <w:color w:val="000000" w:themeColor="text1"/>
                <w:kern w:val="0"/>
                <w:szCs w:val="21"/>
                <w:lang w:val="en-US" w:eastAsia="zh-CN"/>
                <w14:textFill>
                  <w14:solidFill>
                    <w14:schemeClr w14:val="tx1"/>
                  </w14:solidFill>
                </w14:textFill>
              </w:rPr>
              <w:t xml:space="preserve"> </w:t>
            </w:r>
            <w:r>
              <w:rPr>
                <w:rFonts w:hint="eastAsia" w:ascii="宋体" w:hAnsi="宋体"/>
                <w:b w:val="0"/>
                <w:bCs/>
                <w:color w:val="000000" w:themeColor="text1"/>
                <w:kern w:val="0"/>
                <w:szCs w:val="21"/>
                <w14:textFill>
                  <w14:solidFill>
                    <w14:schemeClr w14:val="tx1"/>
                  </w14:solidFill>
                </w14:textFill>
              </w:rPr>
              <w:t>月</w:t>
            </w:r>
          </w:p>
        </w:tc>
        <w:tc>
          <w:tcPr>
            <w:tcW w:w="2224"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上年度研究开发经费投入与主营业务收入之比（投入强度，</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已有创新平台</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楷体_GB2312" w:hAnsi="宋体" w:eastAsia="楷体_GB2312"/>
                <w:b w:val="0"/>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bl>
    <w:p>
      <w:pPr>
        <w:spacing w:line="360" w:lineRule="auto"/>
        <w:ind w:firstLine="315" w:firstLineChars="150"/>
        <w:rPr>
          <w:rFonts w:asci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十七、单位意见</w:t>
      </w:r>
    </w:p>
    <w:tbl>
      <w:tblPr>
        <w:tblStyle w:val="1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项目名称</w:t>
            </w:r>
          </w:p>
        </w:tc>
        <w:tc>
          <w:tcPr>
            <w:tcW w:w="6583" w:type="dxa"/>
          </w:tcPr>
          <w:p>
            <w:pPr>
              <w:spacing w:line="360" w:lineRule="auto"/>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申报单位意见</w:t>
            </w:r>
          </w:p>
          <w:p>
            <w:pPr>
              <w:spacing w:line="360" w:lineRule="auto"/>
              <w:rPr>
                <w:rFonts w:eastAsia="Times New Roman"/>
                <w:b w:val="0"/>
                <w:bCs/>
                <w:color w:val="000000" w:themeColor="text1"/>
                <w14:textFill>
                  <w14:solidFill>
                    <w14:schemeClr w14:val="tx1"/>
                  </w14:solidFill>
                </w14:textFill>
              </w:rPr>
            </w:pP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法人代表（签字或盖章）：　　　　　（单位盖章）</w:t>
            </w: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　　　　　年</w:t>
            </w:r>
            <w:r>
              <w:rPr>
                <w:rFonts w:hint="eastAsia" w:eastAsia="宋体"/>
                <w:b w:val="0"/>
                <w:bCs/>
                <w:color w:val="000000" w:themeColor="text1"/>
                <w:lang w:val="en-US" w:eastAsia="zh-CN"/>
                <w14:textFill>
                  <w14:solidFill>
                    <w14:schemeClr w14:val="tx1"/>
                  </w14:solidFill>
                </w14:textFill>
              </w:rPr>
              <w:t xml:space="preserve">  </w:t>
            </w:r>
            <w:r>
              <w:rPr>
                <w:rFonts w:hint="eastAsia"/>
                <w:b w:val="0"/>
                <w:bCs/>
                <w:color w:val="000000" w:themeColor="text1"/>
                <w14:textFill>
                  <w14:solidFill>
                    <w14:schemeClr w14:val="tx1"/>
                  </w14:solidFill>
                </w14:textFill>
              </w:rPr>
              <w:t>月  日</w:t>
            </w:r>
          </w:p>
        </w:tc>
      </w:tr>
    </w:tbl>
    <w:p>
      <w:pPr>
        <w:spacing w:line="520" w:lineRule="exact"/>
        <w:ind w:firstLine="420" w:firstLineChars="200"/>
        <w:jc w:val="left"/>
        <w:rPr>
          <w:rFonts w:ascii="宋体"/>
          <w:b/>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十八、相关附件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1.申报单位科研诚信承诺书。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3.企业牵头申报，需提供近3年（2022年、2023年、2024年）报送税务局的企业年度财务报表（包括资产负债表、利润表或业务活动表、现金流量表）。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联合申报项目须提供联合申报协议。项目参与人所在单位非牵头单位的，均视为合作单位。联合申报协议应明确各单位任务分工、经费分配、知识产权归属、协议有效期等。项目牵头申报单位应与所有参与单位分别签订协议，应加盖双方单位公章、法人代表签字、项目（课题）负责人及相关人员签字和签署日期等</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5.企业资金匹配承诺书。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6.与项目相关的其他证明材料或文件（选择提供）。</w:t>
      </w:r>
    </w:p>
    <w:p>
      <w:pPr>
        <w:ind w:firstLine="420" w:firstLineChars="200"/>
        <w:jc w:val="left"/>
        <w:rPr>
          <w:color w:val="000000" w:themeColor="text1"/>
          <w14:textFill>
            <w14:solidFill>
              <w14:schemeClr w14:val="tx1"/>
            </w14:solidFill>
          </w14:textFill>
        </w:rPr>
      </w:pPr>
    </w:p>
    <w:tbl>
      <w:tblPr>
        <w:tblStyle w:val="10"/>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ind w:left="2142"/>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申报材料。在此</w:t>
      </w:r>
      <w:r>
        <w:rPr>
          <w:rFonts w:hint="eastAsia" w:ascii="黑体" w:hAnsi="黑体" w:eastAsia="黑体"/>
          <w:color w:val="000000" w:themeColor="text1"/>
          <w:sz w:val="28"/>
          <w:szCs w:val="32"/>
          <w14:textFill>
            <w14:solidFill>
              <w14:schemeClr w14:val="tx1"/>
            </w14:solidFill>
          </w14:textFill>
        </w:rPr>
        <w:t>郑重承诺</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（五）推脱，拒绝或不配合科技计划项目现场监督检查工作。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承诺单位单位负责人签字：</w:t>
      </w:r>
    </w:p>
    <w:p>
      <w:pPr>
        <w:spacing w:line="400" w:lineRule="exact"/>
        <w:ind w:firstLine="1260" w:firstLineChars="4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pPr>
        <w:spacing w:line="440" w:lineRule="exact"/>
        <w:ind w:firstLine="700" w:firstLine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pPr>
        <w:snapToGrid w:val="0"/>
        <w:spacing w:line="440" w:lineRule="atLeast"/>
        <w:ind w:firstLine="6580" w:firstLineChars="235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7140" w:firstLineChars="2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jc w:val="cente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br w:type="page"/>
      </w:r>
    </w:p>
    <w:p>
      <w:pPr>
        <w:jc w:val="center"/>
        <w:rPr>
          <w:rFonts w:eastAsia="Times New Roman"/>
          <w:color w:val="000000" w:themeColor="text1"/>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3520" w:firstLineChars="1100"/>
        <w:jc w:val="left"/>
        <w:rPr>
          <w:rFonts w:ascii="仿宋_GB2312" w:hAnsi="宋体" w:eastAsia="仿宋_GB2312"/>
          <w:color w:val="000000" w:themeColor="text1"/>
          <w:sz w:val="32"/>
          <w:szCs w:val="32"/>
          <w14:textFill>
            <w14:solidFill>
              <w14:schemeClr w14:val="tx1"/>
            </w14:solidFill>
          </w14:textFill>
        </w:rPr>
      </w:pP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4060" w:firstLineChars="1450"/>
        <w:jc w:val="left"/>
        <w:rPr>
          <w:rFonts w:ascii="仿宋_GB2312" w:hAnsi="宋体" w:eastAsia="仿宋_GB2312"/>
          <w:color w:val="000000" w:themeColor="text1"/>
          <w:sz w:val="28"/>
          <w:szCs w:val="28"/>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spacing w:line="660" w:lineRule="exact"/>
        <w:rPr>
          <w:rFonts w:ascii="黑体" w:hAnsi="黑体" w:eastAsia="黑体"/>
          <w:b/>
          <w:color w:val="000000" w:themeColor="text1"/>
          <w:sz w:val="32"/>
          <w:szCs w:val="32"/>
          <w14:textFill>
            <w14:solidFill>
              <w14:schemeClr w14:val="tx1"/>
            </w14:solidFill>
          </w14:textFill>
        </w:rPr>
      </w:pPr>
    </w:p>
    <w:p>
      <w:pPr>
        <w:widowControl/>
        <w:jc w:val="left"/>
        <w:rPr>
          <w:rFonts w:ascii="黑体" w:hAnsi="黑体" w:eastAsia="黑体"/>
          <w:b/>
          <w:sz w:val="32"/>
          <w:szCs w:val="32"/>
        </w:rPr>
      </w:pPr>
    </w:p>
    <w:p>
      <w:pPr>
        <w:widowControl/>
        <w:jc w:val="left"/>
        <w:rPr>
          <w:rFonts w:ascii="黑体" w:hAnsi="黑体" w:eastAsia="黑体"/>
          <w:b/>
          <w:sz w:val="32"/>
          <w:szCs w:val="32"/>
        </w:rPr>
      </w:pPr>
    </w:p>
    <w:p>
      <w:pPr>
        <w:widowControl/>
        <w:jc w:val="left"/>
        <w:rPr>
          <w:rFonts w:ascii="黑体" w:hAnsi="黑体" w:eastAsia="黑体"/>
          <w:b/>
          <w:sz w:val="32"/>
          <w:szCs w:val="32"/>
        </w:rPr>
      </w:pPr>
    </w:p>
    <w:sectPr>
      <w:headerReference r:id="rId11" w:type="default"/>
      <w:footerReference r:id="rId12"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小标宋-GB18030">
    <w:panose1 w:val="02000500000000000000"/>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83043"/>
      <w:docPartObj>
        <w:docPartGallery w:val="autotext"/>
      </w:docPartObj>
    </w:sdtPr>
    <w:sdtContent>
      <w:p>
        <w:pPr>
          <w:pStyle w:val="7"/>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DSJGu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18</w:t>
                          </w:r>
                          <w:r>
                            <w:rPr>
                              <w:rStyle w:val="14"/>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Gvk47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Style w:val="14"/>
                      </w:rPr>
                    </w:pPr>
                    <w:r>
                      <w:rPr>
                        <w:rStyle w:val="14"/>
                      </w:rPr>
                      <w:fldChar w:fldCharType="begin"/>
                    </w:r>
                    <w:r>
                      <w:rPr>
                        <w:rStyle w:val="14"/>
                      </w:rPr>
                      <w:instrText xml:space="preserve">PAGE  </w:instrText>
                    </w:r>
                    <w:r>
                      <w:rPr>
                        <w:rStyle w:val="14"/>
                      </w:rPr>
                      <w:fldChar w:fldCharType="separate"/>
                    </w:r>
                    <w:r>
                      <w:rPr>
                        <w:rStyle w:val="14"/>
                      </w:rPr>
                      <w:t>18</w:t>
                    </w:r>
                    <w:r>
                      <w:rPr>
                        <w:rStyle w:val="14"/>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JhMGFhZjM4MTJmODBmNjIyODNlYjhkN2IwNmQifQ=="/>
  </w:docVars>
  <w:rsids>
    <w:rsidRoot w:val="001A53BB"/>
    <w:rsid w:val="00013ACC"/>
    <w:rsid w:val="00022D96"/>
    <w:rsid w:val="00030245"/>
    <w:rsid w:val="00030458"/>
    <w:rsid w:val="00032C81"/>
    <w:rsid w:val="000330D6"/>
    <w:rsid w:val="00033136"/>
    <w:rsid w:val="00033E6C"/>
    <w:rsid w:val="000473EE"/>
    <w:rsid w:val="0005547D"/>
    <w:rsid w:val="0006276A"/>
    <w:rsid w:val="00065388"/>
    <w:rsid w:val="00065D54"/>
    <w:rsid w:val="00070CA0"/>
    <w:rsid w:val="0007167B"/>
    <w:rsid w:val="00083911"/>
    <w:rsid w:val="00087EEF"/>
    <w:rsid w:val="000936D9"/>
    <w:rsid w:val="00096F72"/>
    <w:rsid w:val="000A5794"/>
    <w:rsid w:val="000A7745"/>
    <w:rsid w:val="000A79DE"/>
    <w:rsid w:val="000B2475"/>
    <w:rsid w:val="000B2586"/>
    <w:rsid w:val="000B4DCE"/>
    <w:rsid w:val="000B6253"/>
    <w:rsid w:val="000B7C15"/>
    <w:rsid w:val="000C2239"/>
    <w:rsid w:val="000C3EB1"/>
    <w:rsid w:val="000C64E3"/>
    <w:rsid w:val="000E225C"/>
    <w:rsid w:val="000E7D2A"/>
    <w:rsid w:val="000F5434"/>
    <w:rsid w:val="000F57D0"/>
    <w:rsid w:val="00101259"/>
    <w:rsid w:val="001028C6"/>
    <w:rsid w:val="001033B2"/>
    <w:rsid w:val="0010379C"/>
    <w:rsid w:val="00103ADC"/>
    <w:rsid w:val="0010637B"/>
    <w:rsid w:val="00110E76"/>
    <w:rsid w:val="00112046"/>
    <w:rsid w:val="00113BF2"/>
    <w:rsid w:val="00116E47"/>
    <w:rsid w:val="001178F8"/>
    <w:rsid w:val="0013370C"/>
    <w:rsid w:val="00133944"/>
    <w:rsid w:val="00133957"/>
    <w:rsid w:val="00135E67"/>
    <w:rsid w:val="00136D16"/>
    <w:rsid w:val="001375D0"/>
    <w:rsid w:val="001463E7"/>
    <w:rsid w:val="00151303"/>
    <w:rsid w:val="001518D9"/>
    <w:rsid w:val="00155BE3"/>
    <w:rsid w:val="00157C59"/>
    <w:rsid w:val="00157F99"/>
    <w:rsid w:val="001620D2"/>
    <w:rsid w:val="00162752"/>
    <w:rsid w:val="001731A8"/>
    <w:rsid w:val="0017325E"/>
    <w:rsid w:val="0018189A"/>
    <w:rsid w:val="00181AD8"/>
    <w:rsid w:val="00181FF9"/>
    <w:rsid w:val="001829F4"/>
    <w:rsid w:val="0019066E"/>
    <w:rsid w:val="0019069E"/>
    <w:rsid w:val="001A1318"/>
    <w:rsid w:val="001A3CD6"/>
    <w:rsid w:val="001A474D"/>
    <w:rsid w:val="001A4BA0"/>
    <w:rsid w:val="001A5066"/>
    <w:rsid w:val="001A53BB"/>
    <w:rsid w:val="001B1A61"/>
    <w:rsid w:val="001B7116"/>
    <w:rsid w:val="001C1AC0"/>
    <w:rsid w:val="001C33FB"/>
    <w:rsid w:val="001C7B08"/>
    <w:rsid w:val="001E3D64"/>
    <w:rsid w:val="001E7DFB"/>
    <w:rsid w:val="001F4FED"/>
    <w:rsid w:val="00210729"/>
    <w:rsid w:val="00211C4E"/>
    <w:rsid w:val="0021265F"/>
    <w:rsid w:val="0021621C"/>
    <w:rsid w:val="002234CF"/>
    <w:rsid w:val="00223B15"/>
    <w:rsid w:val="00232F6F"/>
    <w:rsid w:val="002362A2"/>
    <w:rsid w:val="00236476"/>
    <w:rsid w:val="00240E05"/>
    <w:rsid w:val="00243B2E"/>
    <w:rsid w:val="002551FE"/>
    <w:rsid w:val="00262F82"/>
    <w:rsid w:val="00265DD2"/>
    <w:rsid w:val="00275BB3"/>
    <w:rsid w:val="0029589A"/>
    <w:rsid w:val="00295F05"/>
    <w:rsid w:val="002A0D0B"/>
    <w:rsid w:val="002A77CB"/>
    <w:rsid w:val="002B4380"/>
    <w:rsid w:val="002B72F5"/>
    <w:rsid w:val="002E41DA"/>
    <w:rsid w:val="002E5019"/>
    <w:rsid w:val="002E5DCD"/>
    <w:rsid w:val="002F105C"/>
    <w:rsid w:val="002F4709"/>
    <w:rsid w:val="0030346F"/>
    <w:rsid w:val="0030469C"/>
    <w:rsid w:val="00307EA7"/>
    <w:rsid w:val="00310C0B"/>
    <w:rsid w:val="003127E7"/>
    <w:rsid w:val="0031413B"/>
    <w:rsid w:val="0031706C"/>
    <w:rsid w:val="00321559"/>
    <w:rsid w:val="003234C6"/>
    <w:rsid w:val="00324FA6"/>
    <w:rsid w:val="003301B5"/>
    <w:rsid w:val="00330A8E"/>
    <w:rsid w:val="00343F7D"/>
    <w:rsid w:val="003469D1"/>
    <w:rsid w:val="003549D7"/>
    <w:rsid w:val="00356C87"/>
    <w:rsid w:val="00360E58"/>
    <w:rsid w:val="00361507"/>
    <w:rsid w:val="00381FA0"/>
    <w:rsid w:val="00387146"/>
    <w:rsid w:val="00391641"/>
    <w:rsid w:val="00392D85"/>
    <w:rsid w:val="00395217"/>
    <w:rsid w:val="00396475"/>
    <w:rsid w:val="003970D0"/>
    <w:rsid w:val="003A1211"/>
    <w:rsid w:val="003A230A"/>
    <w:rsid w:val="003B0262"/>
    <w:rsid w:val="003B4437"/>
    <w:rsid w:val="003B6141"/>
    <w:rsid w:val="003B6710"/>
    <w:rsid w:val="003E7473"/>
    <w:rsid w:val="003E7E99"/>
    <w:rsid w:val="003F059E"/>
    <w:rsid w:val="00400322"/>
    <w:rsid w:val="00412D81"/>
    <w:rsid w:val="00427C98"/>
    <w:rsid w:val="00430541"/>
    <w:rsid w:val="0044634E"/>
    <w:rsid w:val="00450CEB"/>
    <w:rsid w:val="0045379D"/>
    <w:rsid w:val="00455668"/>
    <w:rsid w:val="0046126D"/>
    <w:rsid w:val="00463383"/>
    <w:rsid w:val="00467EA3"/>
    <w:rsid w:val="004929C3"/>
    <w:rsid w:val="00492BBF"/>
    <w:rsid w:val="004948FD"/>
    <w:rsid w:val="004A09C4"/>
    <w:rsid w:val="004A1752"/>
    <w:rsid w:val="004A2636"/>
    <w:rsid w:val="004A4BC6"/>
    <w:rsid w:val="004A673D"/>
    <w:rsid w:val="004B0691"/>
    <w:rsid w:val="004B3BBB"/>
    <w:rsid w:val="004B4054"/>
    <w:rsid w:val="004D551E"/>
    <w:rsid w:val="004D753C"/>
    <w:rsid w:val="004D7BEA"/>
    <w:rsid w:val="004E6733"/>
    <w:rsid w:val="004F4F48"/>
    <w:rsid w:val="004F59EB"/>
    <w:rsid w:val="00516DEF"/>
    <w:rsid w:val="00524AA9"/>
    <w:rsid w:val="0052666D"/>
    <w:rsid w:val="0053024C"/>
    <w:rsid w:val="0053042A"/>
    <w:rsid w:val="00533C15"/>
    <w:rsid w:val="00535757"/>
    <w:rsid w:val="00552C42"/>
    <w:rsid w:val="00553F5E"/>
    <w:rsid w:val="00571324"/>
    <w:rsid w:val="00572AED"/>
    <w:rsid w:val="005735A5"/>
    <w:rsid w:val="0057397C"/>
    <w:rsid w:val="00576A78"/>
    <w:rsid w:val="005774AB"/>
    <w:rsid w:val="00577694"/>
    <w:rsid w:val="0058000A"/>
    <w:rsid w:val="005834E4"/>
    <w:rsid w:val="00585240"/>
    <w:rsid w:val="00585B48"/>
    <w:rsid w:val="0059097C"/>
    <w:rsid w:val="005954D1"/>
    <w:rsid w:val="0059649A"/>
    <w:rsid w:val="00596985"/>
    <w:rsid w:val="005A1AC9"/>
    <w:rsid w:val="005A7ECB"/>
    <w:rsid w:val="005B10D7"/>
    <w:rsid w:val="005B3335"/>
    <w:rsid w:val="005B37DF"/>
    <w:rsid w:val="005B3F64"/>
    <w:rsid w:val="005D38AC"/>
    <w:rsid w:val="005E0914"/>
    <w:rsid w:val="005E31F3"/>
    <w:rsid w:val="005E4D71"/>
    <w:rsid w:val="005F0D51"/>
    <w:rsid w:val="005F7C3F"/>
    <w:rsid w:val="006009B1"/>
    <w:rsid w:val="0060485B"/>
    <w:rsid w:val="00607E0A"/>
    <w:rsid w:val="0061120B"/>
    <w:rsid w:val="00611418"/>
    <w:rsid w:val="00612450"/>
    <w:rsid w:val="0061272C"/>
    <w:rsid w:val="00621384"/>
    <w:rsid w:val="00624B57"/>
    <w:rsid w:val="00632D5A"/>
    <w:rsid w:val="0064438A"/>
    <w:rsid w:val="0065263E"/>
    <w:rsid w:val="006551B4"/>
    <w:rsid w:val="006569CE"/>
    <w:rsid w:val="00661BAF"/>
    <w:rsid w:val="00673B8B"/>
    <w:rsid w:val="00680E2D"/>
    <w:rsid w:val="00684718"/>
    <w:rsid w:val="006901AC"/>
    <w:rsid w:val="00696E3A"/>
    <w:rsid w:val="006A1628"/>
    <w:rsid w:val="006A4271"/>
    <w:rsid w:val="006B26FE"/>
    <w:rsid w:val="006B79AC"/>
    <w:rsid w:val="006C2A88"/>
    <w:rsid w:val="006C3939"/>
    <w:rsid w:val="006D2524"/>
    <w:rsid w:val="006D4F66"/>
    <w:rsid w:val="006F125E"/>
    <w:rsid w:val="006F4141"/>
    <w:rsid w:val="007050BC"/>
    <w:rsid w:val="00712181"/>
    <w:rsid w:val="00721ADA"/>
    <w:rsid w:val="00723FAB"/>
    <w:rsid w:val="00731344"/>
    <w:rsid w:val="00732441"/>
    <w:rsid w:val="0073441F"/>
    <w:rsid w:val="00737D15"/>
    <w:rsid w:val="0074165F"/>
    <w:rsid w:val="00742F16"/>
    <w:rsid w:val="00744E8A"/>
    <w:rsid w:val="0074509D"/>
    <w:rsid w:val="0074548A"/>
    <w:rsid w:val="00750103"/>
    <w:rsid w:val="00750EFA"/>
    <w:rsid w:val="00750FAE"/>
    <w:rsid w:val="0075531C"/>
    <w:rsid w:val="00761A88"/>
    <w:rsid w:val="00765187"/>
    <w:rsid w:val="00776589"/>
    <w:rsid w:val="00776784"/>
    <w:rsid w:val="00776C3D"/>
    <w:rsid w:val="00780C7C"/>
    <w:rsid w:val="0078484C"/>
    <w:rsid w:val="00792DA9"/>
    <w:rsid w:val="00794E38"/>
    <w:rsid w:val="007A1DB0"/>
    <w:rsid w:val="007C1C75"/>
    <w:rsid w:val="007D13CB"/>
    <w:rsid w:val="007E09F5"/>
    <w:rsid w:val="007E1837"/>
    <w:rsid w:val="007E7AEA"/>
    <w:rsid w:val="007F7BCC"/>
    <w:rsid w:val="00811D46"/>
    <w:rsid w:val="008209BF"/>
    <w:rsid w:val="00824A07"/>
    <w:rsid w:val="00827CE4"/>
    <w:rsid w:val="00835B69"/>
    <w:rsid w:val="008424A7"/>
    <w:rsid w:val="008470D1"/>
    <w:rsid w:val="00852BAF"/>
    <w:rsid w:val="00856C27"/>
    <w:rsid w:val="00873D64"/>
    <w:rsid w:val="008837C5"/>
    <w:rsid w:val="00885800"/>
    <w:rsid w:val="008978C3"/>
    <w:rsid w:val="008A023E"/>
    <w:rsid w:val="008A0BDB"/>
    <w:rsid w:val="008A57BF"/>
    <w:rsid w:val="008B6CD8"/>
    <w:rsid w:val="008C053B"/>
    <w:rsid w:val="008C293C"/>
    <w:rsid w:val="008C3532"/>
    <w:rsid w:val="008E3346"/>
    <w:rsid w:val="008F74B9"/>
    <w:rsid w:val="00902D55"/>
    <w:rsid w:val="00905989"/>
    <w:rsid w:val="009113C0"/>
    <w:rsid w:val="00912552"/>
    <w:rsid w:val="00915A75"/>
    <w:rsid w:val="0091700C"/>
    <w:rsid w:val="009325D1"/>
    <w:rsid w:val="009356A4"/>
    <w:rsid w:val="00936DE5"/>
    <w:rsid w:val="009629F5"/>
    <w:rsid w:val="00974ACD"/>
    <w:rsid w:val="0098333B"/>
    <w:rsid w:val="009836FD"/>
    <w:rsid w:val="009847D3"/>
    <w:rsid w:val="00991CB5"/>
    <w:rsid w:val="00993E1B"/>
    <w:rsid w:val="009975E7"/>
    <w:rsid w:val="009A10BC"/>
    <w:rsid w:val="009A2A3C"/>
    <w:rsid w:val="009B063D"/>
    <w:rsid w:val="009B46FA"/>
    <w:rsid w:val="009B67A2"/>
    <w:rsid w:val="009C0AC3"/>
    <w:rsid w:val="009C1464"/>
    <w:rsid w:val="009C1490"/>
    <w:rsid w:val="009D1F82"/>
    <w:rsid w:val="009D53CD"/>
    <w:rsid w:val="009D6C9C"/>
    <w:rsid w:val="009D7076"/>
    <w:rsid w:val="009E3302"/>
    <w:rsid w:val="00A10E7E"/>
    <w:rsid w:val="00A1463C"/>
    <w:rsid w:val="00A16EDD"/>
    <w:rsid w:val="00A17DDE"/>
    <w:rsid w:val="00A224EF"/>
    <w:rsid w:val="00A269CB"/>
    <w:rsid w:val="00A337BC"/>
    <w:rsid w:val="00A33D33"/>
    <w:rsid w:val="00A361AF"/>
    <w:rsid w:val="00A40494"/>
    <w:rsid w:val="00A43E55"/>
    <w:rsid w:val="00A45BCE"/>
    <w:rsid w:val="00A549CD"/>
    <w:rsid w:val="00A629C0"/>
    <w:rsid w:val="00A6456A"/>
    <w:rsid w:val="00A81FA4"/>
    <w:rsid w:val="00A859FD"/>
    <w:rsid w:val="00A940D7"/>
    <w:rsid w:val="00A97DA6"/>
    <w:rsid w:val="00AA6B84"/>
    <w:rsid w:val="00AB308F"/>
    <w:rsid w:val="00AB418C"/>
    <w:rsid w:val="00AC0591"/>
    <w:rsid w:val="00AC329C"/>
    <w:rsid w:val="00AC494F"/>
    <w:rsid w:val="00AD4998"/>
    <w:rsid w:val="00AE200E"/>
    <w:rsid w:val="00AE32D2"/>
    <w:rsid w:val="00AE4883"/>
    <w:rsid w:val="00AE4C0F"/>
    <w:rsid w:val="00AE54D3"/>
    <w:rsid w:val="00AE6FCD"/>
    <w:rsid w:val="00AE7619"/>
    <w:rsid w:val="00AF567B"/>
    <w:rsid w:val="00B01079"/>
    <w:rsid w:val="00B0239A"/>
    <w:rsid w:val="00B02BED"/>
    <w:rsid w:val="00B07D2A"/>
    <w:rsid w:val="00B11C63"/>
    <w:rsid w:val="00B22823"/>
    <w:rsid w:val="00B33F3E"/>
    <w:rsid w:val="00B405C4"/>
    <w:rsid w:val="00B46B10"/>
    <w:rsid w:val="00B4795D"/>
    <w:rsid w:val="00B728B4"/>
    <w:rsid w:val="00B760C2"/>
    <w:rsid w:val="00B77728"/>
    <w:rsid w:val="00BA1605"/>
    <w:rsid w:val="00BB02B7"/>
    <w:rsid w:val="00BB401A"/>
    <w:rsid w:val="00BC2F3E"/>
    <w:rsid w:val="00BC7A18"/>
    <w:rsid w:val="00BD281A"/>
    <w:rsid w:val="00BD2A2B"/>
    <w:rsid w:val="00BD3690"/>
    <w:rsid w:val="00BD3BD3"/>
    <w:rsid w:val="00BE4900"/>
    <w:rsid w:val="00BE4D36"/>
    <w:rsid w:val="00BE73F9"/>
    <w:rsid w:val="00BE765A"/>
    <w:rsid w:val="00BE7BBA"/>
    <w:rsid w:val="00BF4C1B"/>
    <w:rsid w:val="00C02220"/>
    <w:rsid w:val="00C04802"/>
    <w:rsid w:val="00C12BA3"/>
    <w:rsid w:val="00C16EA5"/>
    <w:rsid w:val="00C21F10"/>
    <w:rsid w:val="00C2215D"/>
    <w:rsid w:val="00C26048"/>
    <w:rsid w:val="00C26394"/>
    <w:rsid w:val="00C30145"/>
    <w:rsid w:val="00C304A1"/>
    <w:rsid w:val="00C30F43"/>
    <w:rsid w:val="00C3391C"/>
    <w:rsid w:val="00C34A9D"/>
    <w:rsid w:val="00C375D6"/>
    <w:rsid w:val="00C4022B"/>
    <w:rsid w:val="00C42A31"/>
    <w:rsid w:val="00C50637"/>
    <w:rsid w:val="00C5071B"/>
    <w:rsid w:val="00C50CE1"/>
    <w:rsid w:val="00C533CF"/>
    <w:rsid w:val="00C65A7A"/>
    <w:rsid w:val="00C718B0"/>
    <w:rsid w:val="00C71B12"/>
    <w:rsid w:val="00C71C5E"/>
    <w:rsid w:val="00C74919"/>
    <w:rsid w:val="00C76FDD"/>
    <w:rsid w:val="00C80C39"/>
    <w:rsid w:val="00C81122"/>
    <w:rsid w:val="00C81789"/>
    <w:rsid w:val="00C82509"/>
    <w:rsid w:val="00C83881"/>
    <w:rsid w:val="00C92256"/>
    <w:rsid w:val="00CA2F9C"/>
    <w:rsid w:val="00CB0EA2"/>
    <w:rsid w:val="00CB136E"/>
    <w:rsid w:val="00CC2CE0"/>
    <w:rsid w:val="00CC40CA"/>
    <w:rsid w:val="00CC46C6"/>
    <w:rsid w:val="00CD6208"/>
    <w:rsid w:val="00CE198B"/>
    <w:rsid w:val="00CE6320"/>
    <w:rsid w:val="00CE7836"/>
    <w:rsid w:val="00D03B3C"/>
    <w:rsid w:val="00D065CB"/>
    <w:rsid w:val="00D112E7"/>
    <w:rsid w:val="00D15AFB"/>
    <w:rsid w:val="00D15E2B"/>
    <w:rsid w:val="00D205E6"/>
    <w:rsid w:val="00D25E75"/>
    <w:rsid w:val="00D268F0"/>
    <w:rsid w:val="00D2775A"/>
    <w:rsid w:val="00D302DC"/>
    <w:rsid w:val="00D37375"/>
    <w:rsid w:val="00D43426"/>
    <w:rsid w:val="00D50DAC"/>
    <w:rsid w:val="00D510B4"/>
    <w:rsid w:val="00D53962"/>
    <w:rsid w:val="00D54188"/>
    <w:rsid w:val="00D61260"/>
    <w:rsid w:val="00D647B8"/>
    <w:rsid w:val="00D65EAD"/>
    <w:rsid w:val="00D66244"/>
    <w:rsid w:val="00D6695B"/>
    <w:rsid w:val="00D706CD"/>
    <w:rsid w:val="00D74A6E"/>
    <w:rsid w:val="00D74C8D"/>
    <w:rsid w:val="00D7535A"/>
    <w:rsid w:val="00D76EDD"/>
    <w:rsid w:val="00D779F5"/>
    <w:rsid w:val="00D77B6C"/>
    <w:rsid w:val="00D83B94"/>
    <w:rsid w:val="00D912D2"/>
    <w:rsid w:val="00D91CD8"/>
    <w:rsid w:val="00DA164D"/>
    <w:rsid w:val="00DB1519"/>
    <w:rsid w:val="00DB2BCF"/>
    <w:rsid w:val="00DB30D7"/>
    <w:rsid w:val="00DB47EF"/>
    <w:rsid w:val="00DB4881"/>
    <w:rsid w:val="00DB72EE"/>
    <w:rsid w:val="00DD5743"/>
    <w:rsid w:val="00DE43D2"/>
    <w:rsid w:val="00DE5381"/>
    <w:rsid w:val="00DE6FFC"/>
    <w:rsid w:val="00DF1648"/>
    <w:rsid w:val="00DF430A"/>
    <w:rsid w:val="00DF4B35"/>
    <w:rsid w:val="00DF6CB6"/>
    <w:rsid w:val="00E05F20"/>
    <w:rsid w:val="00E07742"/>
    <w:rsid w:val="00E14633"/>
    <w:rsid w:val="00E20BF0"/>
    <w:rsid w:val="00E25104"/>
    <w:rsid w:val="00E26D51"/>
    <w:rsid w:val="00E342E0"/>
    <w:rsid w:val="00E37852"/>
    <w:rsid w:val="00E43181"/>
    <w:rsid w:val="00E4528A"/>
    <w:rsid w:val="00E45B44"/>
    <w:rsid w:val="00E55F65"/>
    <w:rsid w:val="00E55FD5"/>
    <w:rsid w:val="00E57285"/>
    <w:rsid w:val="00E61E33"/>
    <w:rsid w:val="00E63215"/>
    <w:rsid w:val="00E634C5"/>
    <w:rsid w:val="00E635DC"/>
    <w:rsid w:val="00E649A6"/>
    <w:rsid w:val="00E75A9C"/>
    <w:rsid w:val="00E81F02"/>
    <w:rsid w:val="00E83E2A"/>
    <w:rsid w:val="00E93938"/>
    <w:rsid w:val="00E97779"/>
    <w:rsid w:val="00EA1A4D"/>
    <w:rsid w:val="00EA64DE"/>
    <w:rsid w:val="00EB0B45"/>
    <w:rsid w:val="00EB3156"/>
    <w:rsid w:val="00EB5F49"/>
    <w:rsid w:val="00EB71AE"/>
    <w:rsid w:val="00EB7F3D"/>
    <w:rsid w:val="00EC3A0E"/>
    <w:rsid w:val="00EC49DE"/>
    <w:rsid w:val="00ED2CF2"/>
    <w:rsid w:val="00EE5FFF"/>
    <w:rsid w:val="00EF2CB4"/>
    <w:rsid w:val="00EF75F6"/>
    <w:rsid w:val="00F00205"/>
    <w:rsid w:val="00F04AF2"/>
    <w:rsid w:val="00F05D42"/>
    <w:rsid w:val="00F05D44"/>
    <w:rsid w:val="00F1505E"/>
    <w:rsid w:val="00F32EAE"/>
    <w:rsid w:val="00F34440"/>
    <w:rsid w:val="00F37275"/>
    <w:rsid w:val="00F43E2E"/>
    <w:rsid w:val="00F451B9"/>
    <w:rsid w:val="00F45768"/>
    <w:rsid w:val="00F46544"/>
    <w:rsid w:val="00F5032C"/>
    <w:rsid w:val="00F50341"/>
    <w:rsid w:val="00F50A70"/>
    <w:rsid w:val="00F532CD"/>
    <w:rsid w:val="00F563D5"/>
    <w:rsid w:val="00F5667D"/>
    <w:rsid w:val="00F56AE1"/>
    <w:rsid w:val="00F64D96"/>
    <w:rsid w:val="00F663B2"/>
    <w:rsid w:val="00F70BDB"/>
    <w:rsid w:val="00F72E5B"/>
    <w:rsid w:val="00F8489B"/>
    <w:rsid w:val="00F84CC9"/>
    <w:rsid w:val="00FA2041"/>
    <w:rsid w:val="00FA74A9"/>
    <w:rsid w:val="00FB2211"/>
    <w:rsid w:val="00FB254A"/>
    <w:rsid w:val="00FC094D"/>
    <w:rsid w:val="00FD092C"/>
    <w:rsid w:val="00FF05CA"/>
    <w:rsid w:val="00FF5306"/>
    <w:rsid w:val="00FF5A26"/>
    <w:rsid w:val="00FF5B10"/>
    <w:rsid w:val="02D1542D"/>
    <w:rsid w:val="04397D30"/>
    <w:rsid w:val="04BD1857"/>
    <w:rsid w:val="08236006"/>
    <w:rsid w:val="0B446AEB"/>
    <w:rsid w:val="0F43670F"/>
    <w:rsid w:val="114C2C2A"/>
    <w:rsid w:val="178A2741"/>
    <w:rsid w:val="19EB6B81"/>
    <w:rsid w:val="1AE70E6E"/>
    <w:rsid w:val="1B766E57"/>
    <w:rsid w:val="1C683D33"/>
    <w:rsid w:val="1FFDA93C"/>
    <w:rsid w:val="21D818E3"/>
    <w:rsid w:val="228274AE"/>
    <w:rsid w:val="268879D3"/>
    <w:rsid w:val="28CE5BAA"/>
    <w:rsid w:val="29A10596"/>
    <w:rsid w:val="2DCF5D1B"/>
    <w:rsid w:val="304C0663"/>
    <w:rsid w:val="30D66A3C"/>
    <w:rsid w:val="35FC7735"/>
    <w:rsid w:val="376ED438"/>
    <w:rsid w:val="37DD369D"/>
    <w:rsid w:val="3ADBB1E7"/>
    <w:rsid w:val="3B345984"/>
    <w:rsid w:val="3C692100"/>
    <w:rsid w:val="3F8F486E"/>
    <w:rsid w:val="41C2662A"/>
    <w:rsid w:val="44F05012"/>
    <w:rsid w:val="453579A0"/>
    <w:rsid w:val="4B812D87"/>
    <w:rsid w:val="4DD3E9D3"/>
    <w:rsid w:val="4FFB7CB7"/>
    <w:rsid w:val="511C43E3"/>
    <w:rsid w:val="525564B4"/>
    <w:rsid w:val="55F8685C"/>
    <w:rsid w:val="5669669B"/>
    <w:rsid w:val="58235E2F"/>
    <w:rsid w:val="594012CF"/>
    <w:rsid w:val="599F73C0"/>
    <w:rsid w:val="5FFDC7CF"/>
    <w:rsid w:val="62967DA3"/>
    <w:rsid w:val="64CC0746"/>
    <w:rsid w:val="65E67C53"/>
    <w:rsid w:val="6BE4292B"/>
    <w:rsid w:val="6F472AA4"/>
    <w:rsid w:val="6F7B9A37"/>
    <w:rsid w:val="75CC43AB"/>
    <w:rsid w:val="767B3707"/>
    <w:rsid w:val="780353AB"/>
    <w:rsid w:val="7AB9368A"/>
    <w:rsid w:val="7B653BDA"/>
    <w:rsid w:val="7DE4503E"/>
    <w:rsid w:val="7F7B821C"/>
    <w:rsid w:val="7F9FEDCF"/>
    <w:rsid w:val="7FA73F46"/>
    <w:rsid w:val="7FFF6B37"/>
    <w:rsid w:val="9FDB4E9A"/>
    <w:rsid w:val="B29FFC22"/>
    <w:rsid w:val="BDFB6076"/>
    <w:rsid w:val="BF637E2D"/>
    <w:rsid w:val="BFE50A13"/>
    <w:rsid w:val="DFFF0D7C"/>
    <w:rsid w:val="E5DE282C"/>
    <w:rsid w:val="E77E4A34"/>
    <w:rsid w:val="F2876A96"/>
    <w:rsid w:val="F7BF37C3"/>
    <w:rsid w:val="F9E77FC7"/>
    <w:rsid w:val="F9EDDA39"/>
    <w:rsid w:val="FEBB327D"/>
    <w:rsid w:val="FED261C1"/>
    <w:rsid w:val="FF9BA621"/>
    <w:rsid w:val="FFBE79CE"/>
    <w:rsid w:val="FFD074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2"/>
    <w:unhideWhenUsed/>
    <w:qFormat/>
    <w:uiPriority w:val="99"/>
    <w:pPr>
      <w:spacing w:after="120"/>
    </w:pPr>
  </w:style>
  <w:style w:type="paragraph" w:styleId="4">
    <w:name w:val="Body Text Indent"/>
    <w:basedOn w:val="1"/>
    <w:link w:val="27"/>
    <w:unhideWhenUsed/>
    <w:qFormat/>
    <w:uiPriority w:val="99"/>
    <w:pPr>
      <w:spacing w:after="120"/>
      <w:ind w:left="420" w:leftChars="200"/>
    </w:pPr>
    <w:rPr>
      <w:rFonts w:ascii="Times New Roman" w:hAnsi="Times New Roman" w:eastAsia="宋体" w:cs="Times New Roman"/>
      <w:sz w:val="24"/>
      <w:szCs w:val="24"/>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unhideWhenUsed/>
    <w:qFormat/>
    <w:uiPriority w:val="99"/>
    <w:rPr>
      <w:rFonts w:cs="Times New Roman"/>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footnote reference"/>
    <w:basedOn w:val="12"/>
    <w:unhideWhenUsed/>
    <w:qFormat/>
    <w:uiPriority w:val="99"/>
    <w:rPr>
      <w:rFonts w:cs="Times New Roman"/>
      <w:vertAlign w:val="superscript"/>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2"/>
    <w:link w:val="6"/>
    <w:semiHidden/>
    <w:qFormat/>
    <w:uiPriority w:val="99"/>
    <w:rPr>
      <w:kern w:val="2"/>
      <w:sz w:val="18"/>
      <w:szCs w:val="18"/>
    </w:rPr>
  </w:style>
  <w:style w:type="character" w:customStyle="1" w:styleId="21">
    <w:name w:val="日期 字符"/>
    <w:basedOn w:val="12"/>
    <w:link w:val="5"/>
    <w:semiHidden/>
    <w:qFormat/>
    <w:uiPriority w:val="99"/>
    <w:rPr>
      <w:kern w:val="2"/>
      <w:sz w:val="21"/>
      <w:szCs w:val="22"/>
    </w:rPr>
  </w:style>
  <w:style w:type="character" w:customStyle="1" w:styleId="22">
    <w:name w:val="正文文本 字符"/>
    <w:basedOn w:val="12"/>
    <w:link w:val="3"/>
    <w:qFormat/>
    <w:uiPriority w:val="99"/>
    <w:rPr>
      <w:kern w:val="2"/>
      <w:sz w:val="21"/>
      <w:szCs w:val="22"/>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character" w:customStyle="1" w:styleId="24">
    <w:name w:val="页脚 字符3"/>
    <w:basedOn w:val="12"/>
    <w:semiHidden/>
    <w:qFormat/>
    <w:locked/>
    <w:uiPriority w:val="99"/>
    <w:rPr>
      <w:rFonts w:cs="Times New Roman"/>
      <w:sz w:val="18"/>
      <w:szCs w:val="18"/>
    </w:rPr>
  </w:style>
  <w:style w:type="character" w:customStyle="1" w:styleId="25">
    <w:name w:val="页眉 字符3"/>
    <w:basedOn w:val="12"/>
    <w:semiHidden/>
    <w:qFormat/>
    <w:locked/>
    <w:uiPriority w:val="99"/>
    <w:rPr>
      <w:rFonts w:cs="Times New Roman"/>
      <w:sz w:val="18"/>
      <w:szCs w:val="18"/>
    </w:rPr>
  </w:style>
  <w:style w:type="character" w:customStyle="1" w:styleId="26">
    <w:name w:val="正文文本缩进 字符"/>
    <w:basedOn w:val="12"/>
    <w:semiHidden/>
    <w:qFormat/>
    <w:uiPriority w:val="99"/>
    <w:rPr>
      <w:kern w:val="2"/>
      <w:sz w:val="21"/>
      <w:szCs w:val="22"/>
    </w:rPr>
  </w:style>
  <w:style w:type="character" w:customStyle="1" w:styleId="27">
    <w:name w:val="正文文本缩进 字符1"/>
    <w:basedOn w:val="12"/>
    <w:link w:val="4"/>
    <w:qFormat/>
    <w:locked/>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9250</Words>
  <Characters>9662</Characters>
  <Lines>91</Lines>
  <Paragraphs>25</Paragraphs>
  <TotalTime>5</TotalTime>
  <ScaleCrop>false</ScaleCrop>
  <LinksUpToDate>false</LinksUpToDate>
  <CharactersWithSpaces>9718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2024-11-13T15:58:00Z</dcterms:created>
  <dc:creator>刘宇明</dc:creator>
  <cp:lastModifiedBy>kjj</cp:lastModifiedBy>
  <cp:lastPrinted>2025-09-26T08:48:00Z</cp:lastPrinted>
  <dcterms:modified xsi:type="dcterms:W3CDTF">2025-09-26T16:56:23Z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451EC431B45977552E55D668F0DF7F44</vt:lpwstr>
  </property>
  <property fmtid="{D5CDD505-2E9C-101B-9397-08002B2CF9AE}" pid="4" name="KSOTemplateDocerSaveRecord">
    <vt:lpwstr>eyJoZGlkIjoiNGEyMDY4Y2M5OWNjNGFhMDM0MGRhODFiZjk5MmJlNDciLCJ1c2VySWQiOiI0Mzk2MTIwOTYifQ==</vt:lpwstr>
  </property>
</Properties>
</file>